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FE2BCA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BCA" w:rsidRDefault="003A1BB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E2BCA" w:rsidRDefault="003A1BB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318" w:type="dxa"/>
        <w:tblInd w:w="93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055"/>
        <w:gridCol w:w="226"/>
        <w:gridCol w:w="1529"/>
        <w:gridCol w:w="2508"/>
      </w:tblGrid>
      <w:tr w:rsidR="00FE2BCA" w:rsidTr="003A1BBD">
        <w:trPr>
          <w:trHeight w:val="249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5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 w:rsidTr="003A1BBD">
        <w:trPr>
          <w:trHeight w:val="235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E2BCA" w:rsidTr="003A1BBD">
        <w:trPr>
          <w:trHeight w:val="26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FE2BCA" w:rsidTr="003A1BBD">
        <w:trPr>
          <w:trHeight w:val="26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 w:rsidP="002A08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</w:t>
            </w:r>
            <w:r w:rsidR="002A08B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 w:rsidP="002A08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</w:t>
            </w:r>
            <w:r w:rsidR="002A08B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E2BCA" w:rsidTr="003A1BBD">
        <w:trPr>
          <w:trHeight w:val="277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 w:rsidTr="003A1BBD">
        <w:trPr>
          <w:trHeight w:val="180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</w:tr>
      <w:tr w:rsidR="00FE2BCA" w:rsidTr="003A1BBD">
        <w:trPr>
          <w:trHeight w:val="180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</w:tr>
      <w:tr w:rsidR="00FE2BCA" w:rsidTr="003A1BBD">
        <w:trPr>
          <w:trHeight w:val="180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</w:tr>
      <w:tr w:rsidR="00FE2BCA" w:rsidTr="003A1BBD">
        <w:trPr>
          <w:trHeight w:val="180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0"/>
              </w:rPr>
            </w:pPr>
          </w:p>
        </w:tc>
      </w:tr>
      <w:tr w:rsidR="00FE2BCA" w:rsidTr="003A1BBD">
        <w:trPr>
          <w:trHeight w:val="443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Отдел финансов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927</w:t>
            </w:r>
          </w:p>
        </w:tc>
      </w:tr>
      <w:tr w:rsidR="00FE2BCA" w:rsidTr="003A1BBD">
        <w:trPr>
          <w:trHeight w:val="258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 w:rsidTr="003A1BBD">
        <w:trPr>
          <w:trHeight w:val="194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Собственный бюджет</w:t>
            </w:r>
          </w:p>
          <w:p w:rsidR="00FE2BCA" w:rsidRDefault="003A1BBD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5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20602151</w:t>
            </w:r>
          </w:p>
        </w:tc>
      </w:tr>
      <w:tr w:rsidR="00FE2BCA" w:rsidTr="003A1BBD">
        <w:trPr>
          <w:trHeight w:val="291"/>
        </w:trPr>
        <w:tc>
          <w:tcPr>
            <w:tcW w:w="60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 w:rsidTr="003A1BBD">
        <w:trPr>
          <w:trHeight w:val="26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E2BCA" w:rsidTr="003A1BBD">
        <w:trPr>
          <w:trHeight w:val="26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2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15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5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 w:rsidTr="003A1BBD">
        <w:trPr>
          <w:trHeight w:val="26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</w:tbl>
    <w:p w:rsidR="00FE2BCA" w:rsidRDefault="003A1BBD">
      <w:pPr>
        <w:spacing w:after="200"/>
        <w:ind w:left="1280" w:hanging="3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"Организационная структура"</w:t>
      </w:r>
    </w:p>
    <w:p w:rsidR="00FE2BCA" w:rsidRDefault="003A1BBD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Отдел финансов администрации Аннинского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 Воронежской области (далее именуется "Отдел финансов") является структурным подразделением администрации Аннинского муниципального района Воронежской области, обеспечивающим на территории Аннинского муниципального района Воронежской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бласти разработку и реализацию муниципальной политики Аннинского муниципального района Воронежской области в сфере финансов и осуществляющим полномочия органа внутреннего муниципального финансового контроля.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финансов в своей деятельности руководствуе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тся </w:t>
      </w:r>
      <w:hyperlink r:id="rId4">
        <w:r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</w:rPr>
          <w:t>Конституцией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Президента Российской Федерации, иными правовыми актами органов государственной власти Российской Федерации, законами Воронежской области, указам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губернатора Воронежской области, иными нормативными правовыми актами органов государственной власти Воронежской области, </w:t>
      </w:r>
      <w:hyperlink r:id="rId5">
        <w:r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</w:rPr>
          <w:t>Уставом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Аннинского муниципального района Воронежской области, иными муниципальными актами Аннинского муниципального района Воронежской области, а также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настоящим Положением.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Отдел финансов обеспечивает при реализации своих полномочий приори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тет целей и задач по содействию развитию конкуренции в подведомственной сфере деятельности.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 финансов обладает правами юридического лица, имеет собственные бланки, штампы, печать с изображением герба Аннинского муниципального района Воронежской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имеет самостоятельный баланс и смету; может от своего имени приобретать и осуществлять имущественные и неимущественные права,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нести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выступать истцом, ответчиком, третьим лицом и заинтересованным лицом в судах.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За Отделом финансов закрепляю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служебные помещения и имущество Аннинского муниципального района Воронежской области на праве оперативного управления.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об Отделе финансов утверждается, изменяется постановлением администрации Аннинского муниципального района Воронежской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Финансирование расходов на содержание Отдела финансов осуществляется за счет средств районного бюджета, предусматриваемых на финансирование в решении о бюджете на текущий год и плановый период.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Штатное расписание Отдела финансов утверждается постановле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администрации Аннинского муниципального района Воронежской области.</w:t>
      </w:r>
    </w:p>
    <w:p w:rsidR="00FE2BCA" w:rsidRDefault="003A1BBD">
      <w:pPr>
        <w:spacing w:before="280" w:line="360" w:lineRule="auto"/>
        <w:ind w:firstLine="54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места нахождения Отдела финансов: 396250, Воронежская область, Аннинский район, п.г.т. Анна, ул. Горького, д. 5.</w:t>
      </w:r>
      <w:proofErr w:type="gramEnd"/>
    </w:p>
    <w:p w:rsidR="002A08BD" w:rsidRDefault="003A1BBD" w:rsidP="002A08BD">
      <w:pPr>
        <w:spacing w:line="276" w:lineRule="auto"/>
        <w:ind w:firstLine="56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Юридический (фактический) адрес: 396250, Воронежская область, 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нинский район, п.г.т. Анна ул. Горького, 5</w:t>
      </w:r>
      <w:r w:rsidR="002A08BD" w:rsidRP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.Телефон/Факс: +7 (47346) 2-10-51.</w:t>
      </w:r>
      <w:proofErr w:type="gramEnd"/>
    </w:p>
    <w:p w:rsidR="00FE2BCA" w:rsidRDefault="003A1BB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Раздел 2 "Результаты деятельности"</w:t>
      </w:r>
    </w:p>
    <w:p w:rsidR="00FE2BCA" w:rsidRDefault="003A1BB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Аннинском муниципальном районе утвержден нормативно правовой акт по мероприятиям по эффективности бюджетных расходов Аннинского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района.</w:t>
      </w:r>
    </w:p>
    <w:p w:rsidR="00FE2BCA" w:rsidRDefault="003A1BB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E2BCA" w:rsidRDefault="003A1BBD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 "Анализ показателей финансовой отчетности" </w:t>
      </w:r>
    </w:p>
    <w:p w:rsidR="00FE2BCA" w:rsidRDefault="003A1BB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балансе (форма 0503130) к годовому отчету на конец отчетного года 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01010000 сложился остаток основных средств по балансовой стоимости в сумме 3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593 248. 06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остаточной стоимос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нет. По счету 01030000 отражен земельный участок под зданием Отдела финансов в сумме 2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 281 975, 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счету 01050000 сложился остаток  по ГСМ в сумме 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7 984, 05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  </w:t>
      </w:r>
    </w:p>
    <w:p w:rsidR="00FE2BCA" w:rsidRPr="003A1BBD" w:rsidRDefault="003A1BBD" w:rsidP="003A1BBD">
      <w:pPr>
        <w:ind w:firstLine="720"/>
        <w:jc w:val="center"/>
        <w:rPr>
          <w:b/>
          <w:color w:val="000000"/>
        </w:rPr>
      </w:pP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отчете о финансовых результатах деятельности </w:t>
      </w:r>
      <w:proofErr w:type="gramStart"/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 </w:t>
      </w:r>
      <w:proofErr w:type="gramEnd"/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0503121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за 202</w:t>
      </w:r>
      <w:r w:rsidR="002A08BD"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год: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Отражены фактические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 финансов администрации Аннинского муниципального района Воронежской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годовой бухгалтерской отчетности по ф.0503123 и ф.0503127 отражены кассовые расходы.</w:t>
      </w:r>
    </w:p>
    <w:p w:rsidR="00FE2BCA" w:rsidRDefault="00FE2BCA">
      <w:pPr>
        <w:ind w:firstLine="720"/>
        <w:jc w:val="center"/>
        <w:rPr>
          <w:color w:val="000000"/>
        </w:rPr>
      </w:pPr>
    </w:p>
    <w:p w:rsidR="00FE2BCA" w:rsidRPr="003A1BBD" w:rsidRDefault="003A1BBD">
      <w:pPr>
        <w:ind w:firstLine="720"/>
        <w:jc w:val="center"/>
        <w:rPr>
          <w:b/>
          <w:color w:val="000000"/>
        </w:rPr>
      </w:pP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движении нефинансовых 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активов (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ф.0503168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сведениях о движении нефинансовых активов отражено движение основных средств:</w:t>
      </w:r>
    </w:p>
    <w:p w:rsidR="00FE2BCA" w:rsidRDefault="003A1BBD">
      <w:pPr>
        <w:ind w:firstLine="72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строке 010 "Основные средства" сумма на конец года составила  3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 593 248, 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 в т.ч. по стр. 012 "Здания и сооружения" – 216 107, 50 руб., 014 "М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ашины и оборудование" – 1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 623 267, 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руб., 015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«Транспортные средства» - 1 271 400, 00 руб., 016 "Производственный и хозяйственный инвентарь» - 482 473, 16 руб..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строке 050 "Амортизация" сумма составила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3 593 248, 06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т.ч. по стр. 052 "Амортиз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ация зданий и сооружений" – 216 107,50 руб., по стр. 054 "Амортизация машин и оборудования" – 1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 623 267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40 руб., «Амортизация транспортных средств» - 1 271 400,00 руб., 056 "Амортизация производственного и хозяйственного инвентаря" –  482 473, 16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строке 150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активы" и стр. 151 "Земля" составили  2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 281 975, 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-по строке 190 "Материальные запасы" сумма на конец года составила 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7 984,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т.ч ГСМ 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7 984,05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руб..</w:t>
      </w:r>
    </w:p>
    <w:p w:rsidR="00FE2BCA" w:rsidRPr="003A1BBD" w:rsidRDefault="003A1BBD" w:rsidP="003A1BBD">
      <w:pPr>
        <w:ind w:firstLine="720"/>
        <w:jc w:val="center"/>
        <w:rPr>
          <w:b/>
          <w:color w:val="000000"/>
        </w:rPr>
      </w:pP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по дебиторской и кредиторской задолженности (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ф.05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03169</w:t>
      </w:r>
      <w:r w:rsidRPr="003A1B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FE2BCA" w:rsidRDefault="00FE2BCA">
      <w:pPr>
        <w:ind w:firstLine="720"/>
        <w:jc w:val="center"/>
        <w:rPr>
          <w:color w:val="000000"/>
        </w:rPr>
      </w:pPr>
    </w:p>
    <w:p w:rsidR="00FE2BCA" w:rsidRDefault="003A1BBD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Дебиторской задолженности по состоянию на 01.01.202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3 310, 48 руб.:</w:t>
      </w:r>
    </w:p>
    <w:p w:rsidR="002A08BD" w:rsidRDefault="002A08BD" w:rsidP="002A08B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 счету 206</w:t>
      </w:r>
      <w:r w:rsidR="003A1BBD">
        <w:rPr>
          <w:rFonts w:ascii="Times New Roman" w:eastAsia="Times New Roman" w:hAnsi="Times New Roman" w:cs="Times New Roman"/>
          <w:color w:val="000000"/>
          <w:sz w:val="28"/>
          <w:szCs w:val="28"/>
        </w:rPr>
        <w:t>23004 в сумме 358,09 руб. аванс за электроэнергию;</w:t>
      </w:r>
    </w:p>
    <w:p w:rsidR="003A1BBD" w:rsidRDefault="003A1BBD" w:rsidP="002A08B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A1B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20626004</w:t>
      </w:r>
      <w:r w:rsidRPr="003A1B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сумме 2 952,39 руб. авансовый платеж за подписку. </w:t>
      </w:r>
    </w:p>
    <w:p w:rsidR="00FE2BCA" w:rsidRDefault="003A1BBD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состоянию на 01.01.202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составила </w:t>
      </w:r>
    </w:p>
    <w:p w:rsidR="00FE2BCA" w:rsidRDefault="003A1BBD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40160000 в сумме  </w:t>
      </w:r>
      <w:r w:rsidR="002A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1 147 793,72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отражены резервы предст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оящих отпусков. </w:t>
      </w:r>
    </w:p>
    <w:p w:rsidR="00FE2BCA" w:rsidRDefault="003A1BBD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FE2BCA" w:rsidRDefault="003A1BBD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FE2BCA" w:rsidRDefault="003A1BBD">
      <w:r>
        <w:t> </w:t>
      </w:r>
    </w:p>
    <w:p w:rsidR="00FE2BCA" w:rsidRDefault="003A1BB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FE2BCA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/>
        </w:tc>
      </w:tr>
      <w:tr w:rsidR="00FE2BCA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E2BC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E2BCA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E2BC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  <w:tr w:rsidR="00FE2BCA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E2BCA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3A1BB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2BCA" w:rsidRDefault="00FE2BCA">
            <w:pPr>
              <w:rPr>
                <w:sz w:val="24"/>
              </w:rPr>
            </w:pPr>
          </w:p>
        </w:tc>
      </w:tr>
    </w:tbl>
    <w:p w:rsidR="00FE2BCA" w:rsidRDefault="003A1BBD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FE2BCA" w:rsidSect="00FE2BC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2BCA"/>
    <w:rsid w:val="002A08BD"/>
    <w:rsid w:val="003A1BBD"/>
    <w:rsid w:val="00FE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FE2BCA"/>
  </w:style>
  <w:style w:type="character" w:styleId="a3">
    <w:name w:val="Hyperlink"/>
    <w:rsid w:val="00FE2BCA"/>
    <w:rPr>
      <w:color w:val="0000FF"/>
      <w:u w:val="single"/>
    </w:rPr>
  </w:style>
  <w:style w:type="table" w:styleId="1">
    <w:name w:val="Table Simple 1"/>
    <w:basedOn w:val="a1"/>
    <w:rsid w:val="00FE2B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C1949370DA3250A8E368F2FB2B74BB527B8D41628046A1601C7E7A845F10CDEA4D56D2DA6B9423A0077A7045F8D338H0h0K" TargetMode="External"/><Relationship Id="rId4" Type="http://schemas.openxmlformats.org/officeDocument/2006/relationships/hyperlink" Target="consultantplus://offline/ref=62C1949370DA3250A8E376FFED472BBE5178D44960D61AFC6E162B22DB06408ABB4B0384803E9C3CA5197BH7h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buh1comp</cp:lastModifiedBy>
  <cp:revision>2</cp:revision>
  <dcterms:created xsi:type="dcterms:W3CDTF">2024-05-08T07:01:00Z</dcterms:created>
  <dcterms:modified xsi:type="dcterms:W3CDTF">2025-02-10T11:55:00Z</dcterms:modified>
</cp:coreProperties>
</file>