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1C5E67" w:rsidRPr="00CB2401" w:rsidRDefault="00AE5D93" w:rsidP="00CB2401">
            <w:pPr>
              <w:pStyle w:val="Title"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 w:rsidRPr="00CB2401">
              <w:rPr>
                <w:rFonts w:ascii="Times New Roman" w:hAnsi="Times New Roman" w:cs="Times New Roman"/>
              </w:rPr>
              <w:t>Муниципальный нормативно</w:t>
            </w:r>
            <w:r w:rsidR="001C5E67" w:rsidRPr="00CB2401">
              <w:rPr>
                <w:rFonts w:ascii="Times New Roman" w:hAnsi="Times New Roman" w:cs="Times New Roman"/>
              </w:rPr>
              <w:t xml:space="preserve"> </w:t>
            </w:r>
            <w:r w:rsidRPr="00CB2401">
              <w:rPr>
                <w:rFonts w:ascii="Times New Roman" w:hAnsi="Times New Roman" w:cs="Times New Roman"/>
              </w:rPr>
              <w:t xml:space="preserve">правовой акт: Постановление администрации </w:t>
            </w:r>
            <w:r w:rsidR="001C5E67" w:rsidRPr="00CB2401">
              <w:rPr>
                <w:rFonts w:ascii="Times New Roman" w:hAnsi="Times New Roman" w:cs="Times New Roman"/>
              </w:rPr>
              <w:t>Аннинского</w:t>
            </w:r>
            <w:r w:rsidRPr="00CB2401">
              <w:rPr>
                <w:rFonts w:ascii="Times New Roman" w:hAnsi="Times New Roman" w:cs="Times New Roman"/>
              </w:rPr>
              <w:t xml:space="preserve"> муниципального района </w:t>
            </w:r>
            <w:r w:rsidR="00156B1F" w:rsidRPr="00CB2401">
              <w:rPr>
                <w:rFonts w:ascii="Times New Roman" w:hAnsi="Times New Roman" w:cs="Times New Roman"/>
              </w:rPr>
              <w:t>2</w:t>
            </w:r>
            <w:r w:rsidR="007E0C11" w:rsidRPr="00CB2401">
              <w:rPr>
                <w:rFonts w:ascii="Times New Roman" w:hAnsi="Times New Roman" w:cs="Times New Roman"/>
              </w:rPr>
              <w:t>5</w:t>
            </w:r>
            <w:r w:rsidR="00156B1F" w:rsidRPr="00CB2401">
              <w:rPr>
                <w:rFonts w:ascii="Times New Roman" w:hAnsi="Times New Roman" w:cs="Times New Roman"/>
              </w:rPr>
              <w:t>.</w:t>
            </w:r>
            <w:r w:rsidR="001C5E67" w:rsidRPr="00CB2401">
              <w:rPr>
                <w:rFonts w:ascii="Times New Roman" w:hAnsi="Times New Roman" w:cs="Times New Roman"/>
              </w:rPr>
              <w:t>0</w:t>
            </w:r>
            <w:r w:rsidR="00CB2401">
              <w:rPr>
                <w:rFonts w:ascii="Times New Roman" w:hAnsi="Times New Roman" w:cs="Times New Roman"/>
              </w:rPr>
              <w:t>2</w:t>
            </w:r>
            <w:r w:rsidRPr="00CB2401">
              <w:rPr>
                <w:rFonts w:ascii="Times New Roman" w:hAnsi="Times New Roman" w:cs="Times New Roman"/>
              </w:rPr>
              <w:t>.20</w:t>
            </w:r>
            <w:r w:rsidR="00156B1F" w:rsidRPr="00CB2401">
              <w:rPr>
                <w:rFonts w:ascii="Times New Roman" w:hAnsi="Times New Roman" w:cs="Times New Roman"/>
              </w:rPr>
              <w:t>2</w:t>
            </w:r>
            <w:r w:rsidR="00CB2401">
              <w:rPr>
                <w:rFonts w:ascii="Times New Roman" w:hAnsi="Times New Roman" w:cs="Times New Roman"/>
              </w:rPr>
              <w:t>1</w:t>
            </w:r>
            <w:r w:rsidRPr="00CB2401">
              <w:rPr>
                <w:rFonts w:ascii="Times New Roman" w:hAnsi="Times New Roman" w:cs="Times New Roman"/>
              </w:rPr>
              <w:t xml:space="preserve">г. </w:t>
            </w:r>
            <w:bookmarkStart w:id="0" w:name="_GoBack"/>
            <w:r w:rsidRPr="00CB2401">
              <w:rPr>
                <w:rFonts w:ascii="Times New Roman" w:hAnsi="Times New Roman" w:cs="Times New Roman"/>
              </w:rPr>
              <w:t>№</w:t>
            </w:r>
            <w:r w:rsidR="00CB2401">
              <w:rPr>
                <w:rFonts w:ascii="Times New Roman" w:hAnsi="Times New Roman" w:cs="Times New Roman"/>
              </w:rPr>
              <w:t>91</w:t>
            </w:r>
            <w:r w:rsidRPr="00CB2401">
              <w:rPr>
                <w:rFonts w:ascii="Times New Roman" w:hAnsi="Times New Roman" w:cs="Times New Roman"/>
              </w:rPr>
              <w:t xml:space="preserve"> </w:t>
            </w:r>
            <w:bookmarkEnd w:id="0"/>
            <w:r w:rsidR="001C5E67" w:rsidRPr="00CB2401">
              <w:rPr>
                <w:rFonts w:ascii="Times New Roman" w:hAnsi="Times New Roman" w:cs="Times New Roman"/>
              </w:rPr>
              <w:t>«</w:t>
            </w:r>
            <w:r w:rsidR="00CB2401" w:rsidRPr="00CB2401">
              <w:rPr>
                <w:rFonts w:ascii="Times New Roman" w:hAnsi="Times New Roman" w:cs="Times New Roman"/>
              </w:rPr>
              <w:t>Об утверждении программы профилактики нарушений обязательных требований при осуществлении муниципального контроля в области торговой деятельности</w:t>
            </w:r>
            <w:r w:rsidR="00156B1F" w:rsidRPr="00CB2401">
              <w:rPr>
                <w:rFonts w:ascii="Times New Roman" w:hAnsi="Times New Roman" w:cs="Times New Roman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9C1BBB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5D1E98" w:rsidRPr="005D1E98">
              <w:rPr>
                <w:rFonts w:ascii="Times New Roman" w:hAnsi="Times New Roman" w:cs="Times New Roman"/>
                <w:sz w:val="32"/>
                <w:szCs w:val="32"/>
              </w:rPr>
              <w:t>тдел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предпринимательства и потребительского рынка</w:t>
            </w:r>
            <w:r w:rsidR="005D1E98"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муниципального района Воронежской области</w:t>
            </w:r>
            <w:r w:rsidR="005D1E98"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CB2401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CB2401">
              <w:rPr>
                <w:rFonts w:ascii="Times New Roman" w:hAnsi="Times New Roman" w:cs="Times New Roman"/>
                <w:sz w:val="32"/>
                <w:szCs w:val="32"/>
              </w:rPr>
              <w:t>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CB2401">
              <w:rPr>
                <w:rFonts w:ascii="Times New Roman" w:hAnsi="Times New Roman" w:cs="Times New Roman"/>
                <w:sz w:val="32"/>
                <w:szCs w:val="32"/>
              </w:rPr>
              <w:t>апреля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CB2401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CB2401">
              <w:rPr>
                <w:rFonts w:ascii="Times New Roman" w:hAnsi="Times New Roman" w:cs="Times New Roman"/>
                <w:sz w:val="32"/>
                <w:szCs w:val="32"/>
              </w:rPr>
              <w:t>мая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FF1CD1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E27C8"/>
    <w:rsid w:val="00403DD2"/>
    <w:rsid w:val="005D1E98"/>
    <w:rsid w:val="007308F3"/>
    <w:rsid w:val="007E0C11"/>
    <w:rsid w:val="00832DB7"/>
    <w:rsid w:val="00847075"/>
    <w:rsid w:val="008D2E05"/>
    <w:rsid w:val="009C1BBB"/>
    <w:rsid w:val="00AE5D93"/>
    <w:rsid w:val="00C6721C"/>
    <w:rsid w:val="00C80BFC"/>
    <w:rsid w:val="00CB2401"/>
    <w:rsid w:val="00D02373"/>
    <w:rsid w:val="00DE0062"/>
    <w:rsid w:val="00EB3239"/>
    <w:rsid w:val="00F816CB"/>
    <w:rsid w:val="00FF1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11</cp:revision>
  <dcterms:created xsi:type="dcterms:W3CDTF">2021-10-26T13:13:00Z</dcterms:created>
  <dcterms:modified xsi:type="dcterms:W3CDTF">2022-04-18T08:58:00Z</dcterms:modified>
</cp:coreProperties>
</file>