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1D" w:rsidRPr="00A75CFF" w:rsidRDefault="00972C1D" w:rsidP="00972C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r w:rsidRPr="00A75CFF"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C1D" w:rsidRPr="00A75CFF" w:rsidRDefault="00972C1D" w:rsidP="00972C1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A75CFF">
        <w:rPr>
          <w:rFonts w:ascii="Times New Roman" w:hAnsi="Times New Roman"/>
          <w:b/>
          <w:bCs/>
          <w:sz w:val="28"/>
        </w:rPr>
        <w:t>АДМИНИСТРАЦИЯ АННИНСКОГО  МУНИЦИПАЛЬНОГО РАЙОНА</w:t>
      </w:r>
    </w:p>
    <w:p w:rsidR="00972C1D" w:rsidRPr="00A75CFF" w:rsidRDefault="00972C1D" w:rsidP="00972C1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A75CFF">
        <w:rPr>
          <w:rFonts w:ascii="Times New Roman" w:hAnsi="Times New Roman"/>
          <w:b/>
          <w:bCs/>
          <w:sz w:val="28"/>
        </w:rPr>
        <w:t>ВОРОНЕЖСКОЙ ОБЛАСТИ</w:t>
      </w:r>
    </w:p>
    <w:p w:rsidR="00972C1D" w:rsidRPr="00A75CFF" w:rsidRDefault="00972C1D" w:rsidP="00972C1D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72C1D" w:rsidRPr="00A75CFF" w:rsidRDefault="00972C1D" w:rsidP="00972C1D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972C1D" w:rsidRPr="00A75CFF" w:rsidRDefault="00972C1D" w:rsidP="00972C1D">
      <w:pPr>
        <w:spacing w:after="0" w:line="240" w:lineRule="auto"/>
        <w:rPr>
          <w:rFonts w:ascii="Times New Roman" w:hAnsi="Times New Roman"/>
          <w:u w:val="single"/>
        </w:rPr>
      </w:pPr>
    </w:p>
    <w:p w:rsidR="00972C1D" w:rsidRPr="00CC217C" w:rsidRDefault="00972C1D" w:rsidP="00972C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72C1D" w:rsidRPr="00CC217C" w:rsidRDefault="00B22D3B" w:rsidP="00972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«15» 03 </w:t>
      </w:r>
      <w:r w:rsidR="00972C1D" w:rsidRPr="00CC217C">
        <w:rPr>
          <w:rFonts w:ascii="Times New Roman" w:hAnsi="Times New Roman"/>
          <w:sz w:val="28"/>
          <w:szCs w:val="28"/>
          <w:u w:val="single"/>
        </w:rPr>
        <w:t xml:space="preserve">2019 года </w:t>
      </w:r>
      <w:r w:rsidR="00972C1D" w:rsidRPr="00CC217C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72C1D" w:rsidRPr="00CC217C">
        <w:rPr>
          <w:rFonts w:ascii="Times New Roman" w:hAnsi="Times New Roman"/>
          <w:sz w:val="28"/>
          <w:szCs w:val="28"/>
        </w:rPr>
        <w:t xml:space="preserve"> </w:t>
      </w:r>
      <w:r w:rsidR="00972C1D" w:rsidRPr="00B22D3B">
        <w:rPr>
          <w:rFonts w:ascii="Times New Roman" w:hAnsi="Times New Roman"/>
          <w:sz w:val="28"/>
          <w:szCs w:val="28"/>
          <w:u w:val="single"/>
        </w:rPr>
        <w:t>№</w:t>
      </w:r>
      <w:r w:rsidRPr="00B22D3B">
        <w:rPr>
          <w:rFonts w:ascii="Times New Roman" w:hAnsi="Times New Roman"/>
          <w:sz w:val="28"/>
          <w:szCs w:val="28"/>
          <w:u w:val="single"/>
        </w:rPr>
        <w:t xml:space="preserve"> 88.1</w:t>
      </w:r>
    </w:p>
    <w:p w:rsidR="00972C1D" w:rsidRPr="00CC217C" w:rsidRDefault="00972C1D" w:rsidP="00972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7C">
        <w:rPr>
          <w:rFonts w:ascii="Times New Roman" w:hAnsi="Times New Roman"/>
          <w:sz w:val="28"/>
          <w:szCs w:val="28"/>
        </w:rPr>
        <w:t xml:space="preserve">      п.г.т. Анна</w:t>
      </w:r>
    </w:p>
    <w:p w:rsidR="00972C1D" w:rsidRPr="00CC217C" w:rsidRDefault="00972C1D" w:rsidP="00972C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2C1D" w:rsidRPr="00340E18" w:rsidRDefault="00972C1D" w:rsidP="00972C1D">
      <w:pPr>
        <w:pStyle w:val="a3"/>
        <w:jc w:val="left"/>
        <w:rPr>
          <w:rStyle w:val="11"/>
          <w:color w:val="000000"/>
          <w:sz w:val="28"/>
          <w:szCs w:val="28"/>
        </w:rPr>
      </w:pPr>
      <w:r w:rsidRPr="00340E18">
        <w:rPr>
          <w:rStyle w:val="11"/>
          <w:color w:val="000000"/>
          <w:sz w:val="28"/>
          <w:szCs w:val="28"/>
        </w:rPr>
        <w:t xml:space="preserve">О методике расчета </w:t>
      </w:r>
      <w:proofErr w:type="gramStart"/>
      <w:r w:rsidRPr="00340E18">
        <w:rPr>
          <w:rStyle w:val="11"/>
          <w:color w:val="000000"/>
          <w:sz w:val="28"/>
          <w:szCs w:val="28"/>
        </w:rPr>
        <w:t>ключевых</w:t>
      </w:r>
      <w:proofErr w:type="gramEnd"/>
      <w:r w:rsidRPr="00340E18">
        <w:rPr>
          <w:rStyle w:val="11"/>
          <w:color w:val="000000"/>
          <w:sz w:val="28"/>
          <w:szCs w:val="28"/>
        </w:rPr>
        <w:t xml:space="preserve"> </w:t>
      </w:r>
    </w:p>
    <w:p w:rsidR="00972C1D" w:rsidRPr="00340E18" w:rsidRDefault="00972C1D" w:rsidP="00972C1D">
      <w:pPr>
        <w:pStyle w:val="a3"/>
        <w:jc w:val="left"/>
        <w:rPr>
          <w:rStyle w:val="11"/>
          <w:color w:val="000000"/>
          <w:sz w:val="28"/>
          <w:szCs w:val="28"/>
        </w:rPr>
      </w:pPr>
      <w:r w:rsidRPr="00340E18">
        <w:rPr>
          <w:rStyle w:val="11"/>
          <w:color w:val="000000"/>
          <w:sz w:val="28"/>
          <w:szCs w:val="28"/>
        </w:rPr>
        <w:t xml:space="preserve">показателей эффективности </w:t>
      </w:r>
    </w:p>
    <w:p w:rsidR="00972C1D" w:rsidRPr="00340E18" w:rsidRDefault="00972C1D" w:rsidP="00972C1D">
      <w:pPr>
        <w:pStyle w:val="a3"/>
        <w:jc w:val="left"/>
        <w:rPr>
          <w:rStyle w:val="11"/>
          <w:color w:val="000000"/>
          <w:sz w:val="28"/>
          <w:szCs w:val="28"/>
        </w:rPr>
      </w:pPr>
      <w:r w:rsidRPr="00340E18">
        <w:rPr>
          <w:rStyle w:val="11"/>
          <w:color w:val="000000"/>
          <w:sz w:val="28"/>
          <w:szCs w:val="28"/>
        </w:rPr>
        <w:t xml:space="preserve">функционирования в администрации </w:t>
      </w:r>
    </w:p>
    <w:p w:rsidR="00972C1D" w:rsidRPr="00340E18" w:rsidRDefault="00972C1D" w:rsidP="00972C1D">
      <w:pPr>
        <w:pStyle w:val="a3"/>
        <w:jc w:val="left"/>
        <w:rPr>
          <w:szCs w:val="28"/>
        </w:rPr>
      </w:pPr>
      <w:r w:rsidRPr="00340E18">
        <w:rPr>
          <w:rStyle w:val="11"/>
          <w:color w:val="000000"/>
          <w:sz w:val="28"/>
          <w:szCs w:val="28"/>
        </w:rPr>
        <w:t>Аннинского муниципального</w:t>
      </w:r>
    </w:p>
    <w:p w:rsidR="00972C1D" w:rsidRPr="00340E18" w:rsidRDefault="00972C1D" w:rsidP="00972C1D">
      <w:pPr>
        <w:pStyle w:val="a3"/>
        <w:rPr>
          <w:rStyle w:val="11"/>
          <w:color w:val="000000"/>
          <w:sz w:val="28"/>
          <w:szCs w:val="28"/>
        </w:rPr>
      </w:pPr>
      <w:r w:rsidRPr="00340E18">
        <w:rPr>
          <w:rStyle w:val="11"/>
          <w:color w:val="000000"/>
          <w:sz w:val="28"/>
          <w:szCs w:val="28"/>
        </w:rPr>
        <w:t xml:space="preserve">района антимонопольного </w:t>
      </w:r>
    </w:p>
    <w:p w:rsidR="00972C1D" w:rsidRPr="00340E18" w:rsidRDefault="00972C1D" w:rsidP="00972C1D">
      <w:pPr>
        <w:pStyle w:val="a3"/>
        <w:rPr>
          <w:rStyle w:val="11"/>
          <w:color w:val="000000"/>
          <w:sz w:val="28"/>
          <w:szCs w:val="28"/>
        </w:rPr>
      </w:pPr>
      <w:proofErr w:type="spellStart"/>
      <w:r w:rsidRPr="00340E18">
        <w:rPr>
          <w:rStyle w:val="11"/>
          <w:color w:val="000000"/>
          <w:sz w:val="28"/>
          <w:szCs w:val="28"/>
        </w:rPr>
        <w:t>комплаенса</w:t>
      </w:r>
      <w:proofErr w:type="spellEnd"/>
    </w:p>
    <w:p w:rsidR="00340E18" w:rsidRPr="00340E18" w:rsidRDefault="00340E18" w:rsidP="00972C1D">
      <w:pPr>
        <w:pStyle w:val="a3"/>
        <w:rPr>
          <w:rStyle w:val="11"/>
          <w:color w:val="000000"/>
          <w:sz w:val="28"/>
          <w:szCs w:val="28"/>
        </w:rPr>
      </w:pPr>
    </w:p>
    <w:p w:rsidR="00340E18" w:rsidRPr="00340E18" w:rsidRDefault="00340E18" w:rsidP="00972C1D">
      <w:pPr>
        <w:pStyle w:val="a3"/>
        <w:rPr>
          <w:szCs w:val="28"/>
        </w:rPr>
      </w:pPr>
    </w:p>
    <w:p w:rsidR="001C1940" w:rsidRPr="00340E18" w:rsidRDefault="00340E18" w:rsidP="00340E18">
      <w:pPr>
        <w:pStyle w:val="a3"/>
        <w:ind w:left="20" w:right="20" w:firstLine="720"/>
        <w:rPr>
          <w:rStyle w:val="11"/>
          <w:color w:val="000000"/>
          <w:sz w:val="28"/>
          <w:szCs w:val="28"/>
        </w:rPr>
      </w:pPr>
      <w:r w:rsidRPr="00340E18">
        <w:rPr>
          <w:rStyle w:val="11"/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распоряжением администрации Аннинского муниципального от</w:t>
      </w:r>
      <w:r w:rsidRPr="00340E18">
        <w:rPr>
          <w:szCs w:val="28"/>
        </w:rPr>
        <w:t xml:space="preserve"> 08.02.2019 </w:t>
      </w:r>
      <w:r w:rsidRPr="00340E18">
        <w:rPr>
          <w:rStyle w:val="11"/>
          <w:color w:val="000000"/>
          <w:sz w:val="28"/>
          <w:szCs w:val="28"/>
        </w:rPr>
        <w:t xml:space="preserve">г. № 30-р «О создании и организации  в администрации Аннинского муниципального района антимонопольного </w:t>
      </w:r>
      <w:proofErr w:type="spellStart"/>
      <w:r w:rsidRPr="00340E18">
        <w:rPr>
          <w:rStyle w:val="11"/>
          <w:color w:val="000000"/>
          <w:sz w:val="28"/>
          <w:szCs w:val="28"/>
        </w:rPr>
        <w:t>комплаенса</w:t>
      </w:r>
      <w:proofErr w:type="spellEnd"/>
      <w:r w:rsidR="00BE70EE">
        <w:rPr>
          <w:rStyle w:val="11"/>
          <w:color w:val="000000"/>
          <w:sz w:val="28"/>
          <w:szCs w:val="28"/>
        </w:rPr>
        <w:t>»</w:t>
      </w:r>
    </w:p>
    <w:p w:rsidR="00340E18" w:rsidRPr="00340E18" w:rsidRDefault="00340E18" w:rsidP="00340E18">
      <w:pPr>
        <w:pStyle w:val="a3"/>
        <w:ind w:left="20" w:right="20" w:firstLine="720"/>
        <w:rPr>
          <w:rStyle w:val="11"/>
          <w:color w:val="000000"/>
          <w:sz w:val="28"/>
          <w:szCs w:val="28"/>
        </w:rPr>
      </w:pPr>
    </w:p>
    <w:p w:rsidR="00340E18" w:rsidRPr="00340E18" w:rsidRDefault="00340E18" w:rsidP="00340E18">
      <w:pPr>
        <w:pStyle w:val="a3"/>
        <w:widowControl w:val="0"/>
        <w:numPr>
          <w:ilvl w:val="0"/>
          <w:numId w:val="1"/>
        </w:numPr>
        <w:tabs>
          <w:tab w:val="left" w:pos="1033"/>
        </w:tabs>
        <w:spacing w:line="322" w:lineRule="exact"/>
        <w:ind w:left="20" w:right="20" w:firstLine="720"/>
        <w:rPr>
          <w:rStyle w:val="11"/>
          <w:sz w:val="28"/>
          <w:szCs w:val="28"/>
        </w:rPr>
      </w:pPr>
      <w:r w:rsidRPr="00340E18">
        <w:rPr>
          <w:rStyle w:val="11"/>
          <w:color w:val="000000"/>
          <w:sz w:val="28"/>
          <w:szCs w:val="28"/>
        </w:rPr>
        <w:t xml:space="preserve">Утвердить прилагаемую Методику расчета ключевых показателей эффективности функционирования в администрации Аннинского муниципального района Воронежской области антимонопольного </w:t>
      </w:r>
      <w:proofErr w:type="spellStart"/>
      <w:r w:rsidRPr="00340E18">
        <w:rPr>
          <w:rStyle w:val="11"/>
          <w:color w:val="000000"/>
          <w:sz w:val="28"/>
          <w:szCs w:val="28"/>
        </w:rPr>
        <w:t>комплаенса</w:t>
      </w:r>
      <w:proofErr w:type="spellEnd"/>
      <w:r w:rsidRPr="00340E18">
        <w:rPr>
          <w:rStyle w:val="11"/>
          <w:color w:val="000000"/>
          <w:sz w:val="28"/>
          <w:szCs w:val="28"/>
        </w:rPr>
        <w:t>.</w:t>
      </w:r>
    </w:p>
    <w:p w:rsidR="00340E18" w:rsidRDefault="00340E18" w:rsidP="00340E18">
      <w:pPr>
        <w:pStyle w:val="a3"/>
        <w:widowControl w:val="0"/>
        <w:tabs>
          <w:tab w:val="left" w:pos="2586"/>
        </w:tabs>
        <w:spacing w:line="322" w:lineRule="exact"/>
        <w:ind w:right="20"/>
        <w:rPr>
          <w:spacing w:val="-1"/>
          <w:szCs w:val="28"/>
        </w:rPr>
      </w:pPr>
    </w:p>
    <w:p w:rsidR="00340E18" w:rsidRDefault="00340E18" w:rsidP="00340E18">
      <w:pPr>
        <w:pStyle w:val="a3"/>
        <w:widowControl w:val="0"/>
        <w:tabs>
          <w:tab w:val="left" w:pos="2586"/>
        </w:tabs>
        <w:spacing w:line="322" w:lineRule="exact"/>
        <w:ind w:right="20" w:firstLine="709"/>
        <w:rPr>
          <w:spacing w:val="-1"/>
          <w:szCs w:val="28"/>
        </w:rPr>
      </w:pPr>
      <w:r>
        <w:rPr>
          <w:spacing w:val="-1"/>
          <w:szCs w:val="28"/>
        </w:rPr>
        <w:t>2.</w:t>
      </w:r>
      <w:proofErr w:type="gramStart"/>
      <w:r w:rsidRPr="00CC217C">
        <w:rPr>
          <w:spacing w:val="-1"/>
          <w:szCs w:val="28"/>
        </w:rPr>
        <w:t>Контроль за</w:t>
      </w:r>
      <w:proofErr w:type="gramEnd"/>
      <w:r w:rsidRPr="00CC217C">
        <w:rPr>
          <w:spacing w:val="-1"/>
          <w:szCs w:val="28"/>
        </w:rPr>
        <w:t xml:space="preserve"> исполнением </w:t>
      </w:r>
      <w:r>
        <w:rPr>
          <w:spacing w:val="-1"/>
          <w:szCs w:val="28"/>
        </w:rPr>
        <w:t>распоряжения</w:t>
      </w:r>
      <w:r w:rsidRPr="00CC217C">
        <w:rPr>
          <w:spacing w:val="-1"/>
          <w:szCs w:val="28"/>
        </w:rPr>
        <w:t xml:space="preserve"> возложить на первого заместителя главы администрации Аннинского района </w:t>
      </w:r>
      <w:proofErr w:type="spellStart"/>
      <w:r w:rsidRPr="00CC217C">
        <w:rPr>
          <w:spacing w:val="-1"/>
          <w:szCs w:val="28"/>
        </w:rPr>
        <w:t>Распопова</w:t>
      </w:r>
      <w:proofErr w:type="spellEnd"/>
      <w:r w:rsidRPr="00CC217C">
        <w:rPr>
          <w:spacing w:val="-1"/>
          <w:szCs w:val="28"/>
        </w:rPr>
        <w:t xml:space="preserve"> С.В. </w:t>
      </w:r>
    </w:p>
    <w:p w:rsidR="00340E18" w:rsidRDefault="00340E18" w:rsidP="00340E18">
      <w:pPr>
        <w:pStyle w:val="a3"/>
        <w:widowControl w:val="0"/>
        <w:tabs>
          <w:tab w:val="left" w:pos="2586"/>
        </w:tabs>
        <w:spacing w:line="322" w:lineRule="exact"/>
        <w:ind w:right="20" w:firstLine="709"/>
        <w:rPr>
          <w:spacing w:val="-1"/>
          <w:szCs w:val="28"/>
        </w:rPr>
      </w:pPr>
    </w:p>
    <w:p w:rsidR="00340E18" w:rsidRPr="00CC217C" w:rsidRDefault="00340E18" w:rsidP="00340E18">
      <w:pPr>
        <w:pStyle w:val="a3"/>
        <w:widowControl w:val="0"/>
        <w:tabs>
          <w:tab w:val="left" w:pos="2586"/>
        </w:tabs>
        <w:spacing w:line="322" w:lineRule="exact"/>
        <w:ind w:right="20" w:firstLine="709"/>
        <w:rPr>
          <w:szCs w:val="28"/>
        </w:rPr>
      </w:pPr>
    </w:p>
    <w:p w:rsidR="00340E18" w:rsidRPr="00340E18" w:rsidRDefault="00340E18" w:rsidP="00340E18">
      <w:pPr>
        <w:pStyle w:val="a3"/>
        <w:widowControl w:val="0"/>
        <w:tabs>
          <w:tab w:val="left" w:pos="1033"/>
        </w:tabs>
        <w:spacing w:line="322" w:lineRule="exact"/>
        <w:ind w:left="1520" w:right="20"/>
        <w:rPr>
          <w:szCs w:val="28"/>
        </w:rPr>
      </w:pPr>
    </w:p>
    <w:p w:rsidR="00340E18" w:rsidRDefault="00340E18" w:rsidP="00340E18">
      <w:pPr>
        <w:shd w:val="clear" w:color="auto" w:fill="FFFFFF"/>
        <w:spacing w:after="0" w:line="240" w:lineRule="auto"/>
        <w:ind w:left="6" w:right="-51"/>
        <w:rPr>
          <w:rFonts w:ascii="Times New Roman" w:hAnsi="Times New Roman"/>
          <w:spacing w:val="-3"/>
          <w:sz w:val="28"/>
          <w:szCs w:val="28"/>
        </w:rPr>
      </w:pPr>
      <w:r w:rsidRPr="00A75CFF">
        <w:rPr>
          <w:rFonts w:ascii="Times New Roman" w:hAnsi="Times New Roman"/>
          <w:spacing w:val="-3"/>
          <w:sz w:val="28"/>
          <w:szCs w:val="28"/>
        </w:rPr>
        <w:t xml:space="preserve">Глава Аннинского                </w:t>
      </w:r>
      <w:r>
        <w:rPr>
          <w:rFonts w:ascii="Times New Roman" w:hAnsi="Times New Roman"/>
          <w:spacing w:val="-3"/>
          <w:sz w:val="28"/>
          <w:szCs w:val="28"/>
        </w:rPr>
        <w:t xml:space="preserve">                                       </w:t>
      </w:r>
      <w:r w:rsidRPr="00A75CFF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                     </w:t>
      </w:r>
      <w:r w:rsidRPr="00A75CFF">
        <w:rPr>
          <w:rFonts w:ascii="Times New Roman" w:hAnsi="Times New Roman"/>
          <w:spacing w:val="-3"/>
          <w:sz w:val="28"/>
          <w:szCs w:val="28"/>
        </w:rPr>
        <w:t xml:space="preserve"> В.И. Авдеев </w:t>
      </w:r>
    </w:p>
    <w:p w:rsidR="00340E18" w:rsidRDefault="00340E18" w:rsidP="00340E18">
      <w:pPr>
        <w:shd w:val="clear" w:color="auto" w:fill="FFFFFF"/>
        <w:spacing w:after="0" w:line="240" w:lineRule="auto"/>
        <w:ind w:left="6" w:right="-51"/>
        <w:rPr>
          <w:rFonts w:ascii="Times New Roman" w:hAnsi="Times New Roman"/>
          <w:spacing w:val="-3"/>
          <w:sz w:val="28"/>
          <w:szCs w:val="28"/>
        </w:rPr>
      </w:pPr>
      <w:r w:rsidRPr="00A75CFF">
        <w:rPr>
          <w:rFonts w:ascii="Times New Roman" w:hAnsi="Times New Roman"/>
          <w:spacing w:val="-3"/>
          <w:sz w:val="28"/>
          <w:szCs w:val="28"/>
        </w:rPr>
        <w:t>муниципального района</w:t>
      </w:r>
    </w:p>
    <w:p w:rsidR="00340E18" w:rsidRDefault="00340E18" w:rsidP="00340E18">
      <w:pPr>
        <w:pStyle w:val="a3"/>
        <w:ind w:left="20" w:right="20" w:firstLine="720"/>
        <w:rPr>
          <w:szCs w:val="28"/>
        </w:rPr>
      </w:pPr>
    </w:p>
    <w:p w:rsidR="00340E18" w:rsidRDefault="00340E18" w:rsidP="00340E18">
      <w:pPr>
        <w:pStyle w:val="a3"/>
        <w:ind w:left="20" w:right="20" w:firstLine="720"/>
        <w:rPr>
          <w:szCs w:val="28"/>
        </w:rPr>
      </w:pPr>
    </w:p>
    <w:p w:rsidR="00340E18" w:rsidRDefault="00340E18" w:rsidP="00340E18">
      <w:pPr>
        <w:pStyle w:val="a3"/>
        <w:ind w:left="20" w:right="20" w:firstLine="720"/>
        <w:rPr>
          <w:szCs w:val="28"/>
        </w:rPr>
      </w:pPr>
    </w:p>
    <w:p w:rsidR="00340E18" w:rsidRDefault="00340E18" w:rsidP="00340E18">
      <w:pPr>
        <w:pStyle w:val="a3"/>
        <w:ind w:left="20" w:right="20" w:firstLine="720"/>
        <w:rPr>
          <w:szCs w:val="28"/>
        </w:rPr>
      </w:pPr>
    </w:p>
    <w:p w:rsidR="00340E18" w:rsidRDefault="00340E18" w:rsidP="00340E18">
      <w:pPr>
        <w:pStyle w:val="a3"/>
        <w:ind w:left="20" w:right="20" w:firstLine="720"/>
        <w:rPr>
          <w:szCs w:val="28"/>
        </w:rPr>
      </w:pPr>
    </w:p>
    <w:p w:rsidR="00340E18" w:rsidRDefault="00340E18" w:rsidP="00340E18">
      <w:pPr>
        <w:pStyle w:val="a3"/>
        <w:ind w:left="20" w:right="20" w:firstLine="720"/>
        <w:rPr>
          <w:szCs w:val="28"/>
        </w:rPr>
      </w:pPr>
    </w:p>
    <w:p w:rsidR="00340E18" w:rsidRPr="00BE70EE" w:rsidRDefault="00340E18" w:rsidP="00340E18">
      <w:pPr>
        <w:pStyle w:val="a3"/>
        <w:spacing w:line="270" w:lineRule="exact"/>
        <w:ind w:left="4800"/>
        <w:jc w:val="right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lastRenderedPageBreak/>
        <w:t>ПРИЛОЖЕНИЕ</w:t>
      </w:r>
    </w:p>
    <w:p w:rsidR="00340E18" w:rsidRPr="00B22D3B" w:rsidRDefault="00340E18" w:rsidP="00340E18">
      <w:pPr>
        <w:pStyle w:val="a3"/>
        <w:spacing w:after="600"/>
        <w:ind w:left="4800" w:right="-1"/>
        <w:jc w:val="right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 xml:space="preserve">к распоряжению администрации Аннинского муниципального района от </w:t>
      </w:r>
      <w:r w:rsidR="00B22D3B" w:rsidRPr="00B22D3B">
        <w:rPr>
          <w:rStyle w:val="11"/>
          <w:sz w:val="28"/>
          <w:szCs w:val="28"/>
        </w:rPr>
        <w:t>15.03.2019 г. № 88.1</w:t>
      </w:r>
      <w:r w:rsidRPr="00B22D3B">
        <w:rPr>
          <w:rStyle w:val="11"/>
          <w:sz w:val="28"/>
          <w:szCs w:val="28"/>
        </w:rPr>
        <w:t>-</w:t>
      </w:r>
      <w:proofErr w:type="gramStart"/>
      <w:r w:rsidRPr="00B22D3B">
        <w:rPr>
          <w:rStyle w:val="11"/>
          <w:sz w:val="28"/>
          <w:szCs w:val="28"/>
        </w:rPr>
        <w:t>р</w:t>
      </w:r>
      <w:proofErr w:type="gramEnd"/>
    </w:p>
    <w:p w:rsidR="00340E18" w:rsidRPr="00BE70EE" w:rsidRDefault="00340E18" w:rsidP="00340E18">
      <w:pPr>
        <w:pStyle w:val="a3"/>
        <w:ind w:left="20" w:right="20" w:firstLine="720"/>
        <w:jc w:val="right"/>
        <w:rPr>
          <w:szCs w:val="28"/>
        </w:rPr>
      </w:pPr>
    </w:p>
    <w:p w:rsidR="00BE70EE" w:rsidRPr="00BE70EE" w:rsidRDefault="00BE70EE" w:rsidP="00BE70EE">
      <w:pPr>
        <w:pStyle w:val="a3"/>
        <w:jc w:val="center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>МЕТОДИКА</w:t>
      </w:r>
    </w:p>
    <w:p w:rsidR="00BE70EE" w:rsidRPr="00BE70EE" w:rsidRDefault="00BE70EE" w:rsidP="00BE70EE">
      <w:pPr>
        <w:pStyle w:val="a3"/>
        <w:spacing w:after="341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 xml:space="preserve">расчета ключевых показателей эффективности функционирования в </w:t>
      </w:r>
      <w:r>
        <w:rPr>
          <w:rStyle w:val="11"/>
          <w:color w:val="000000"/>
          <w:sz w:val="28"/>
          <w:szCs w:val="28"/>
        </w:rPr>
        <w:t>администрации Аннинского муниципального района Воронежской области</w:t>
      </w:r>
      <w:r w:rsidRPr="00BE70EE">
        <w:rPr>
          <w:rStyle w:val="11"/>
          <w:color w:val="000000"/>
          <w:sz w:val="28"/>
          <w:szCs w:val="28"/>
        </w:rPr>
        <w:t xml:space="preserve"> антимонопольного </w:t>
      </w:r>
      <w:proofErr w:type="spellStart"/>
      <w:r w:rsidRPr="00BE70EE">
        <w:rPr>
          <w:rStyle w:val="11"/>
          <w:color w:val="000000"/>
          <w:sz w:val="28"/>
          <w:szCs w:val="28"/>
        </w:rPr>
        <w:t>комплаенса</w:t>
      </w:r>
      <w:proofErr w:type="spellEnd"/>
    </w:p>
    <w:p w:rsidR="00BE70EE" w:rsidRPr="00BE70EE" w:rsidRDefault="00BE70EE" w:rsidP="00BE70EE">
      <w:pPr>
        <w:pStyle w:val="a3"/>
        <w:widowControl w:val="0"/>
        <w:numPr>
          <w:ilvl w:val="0"/>
          <w:numId w:val="3"/>
        </w:numPr>
        <w:tabs>
          <w:tab w:val="left" w:pos="235"/>
        </w:tabs>
        <w:spacing w:after="306" w:line="270" w:lineRule="exact"/>
        <w:jc w:val="center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>Общие положения</w:t>
      </w:r>
    </w:p>
    <w:p w:rsidR="00BE70EE" w:rsidRPr="00BE70EE" w:rsidRDefault="00BE70EE" w:rsidP="00BE70EE">
      <w:pPr>
        <w:pStyle w:val="a3"/>
        <w:widowControl w:val="0"/>
        <w:numPr>
          <w:ilvl w:val="0"/>
          <w:numId w:val="4"/>
        </w:numPr>
        <w:tabs>
          <w:tab w:val="left" w:pos="1422"/>
        </w:tabs>
        <w:spacing w:after="221" w:line="322" w:lineRule="exact"/>
        <w:ind w:left="20" w:right="20" w:firstLine="72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 xml:space="preserve">Методика расчета ключевых показателей эффективности функционирования в администрации Аннинского муниципального района Воронежской области антимонопольного </w:t>
      </w:r>
      <w:proofErr w:type="spellStart"/>
      <w:r w:rsidRPr="00BE70EE">
        <w:rPr>
          <w:rStyle w:val="11"/>
          <w:color w:val="000000"/>
          <w:sz w:val="28"/>
          <w:szCs w:val="28"/>
        </w:rPr>
        <w:t>комплаенса</w:t>
      </w:r>
      <w:proofErr w:type="spellEnd"/>
      <w:r w:rsidRPr="00BE70EE">
        <w:rPr>
          <w:rStyle w:val="11"/>
          <w:color w:val="000000"/>
          <w:sz w:val="28"/>
          <w:szCs w:val="28"/>
        </w:rPr>
        <w:t xml:space="preserve"> (далее - Методика) разработана в соответствии с постановлением администрации Аннинского муниципального района Воронежской области от</w:t>
      </w:r>
      <w:r>
        <w:rPr>
          <w:szCs w:val="28"/>
        </w:rPr>
        <w:t xml:space="preserve"> 08.</w:t>
      </w:r>
      <w:r w:rsidRPr="00340E18">
        <w:rPr>
          <w:szCs w:val="28"/>
        </w:rPr>
        <w:t xml:space="preserve">02.2019 </w:t>
      </w:r>
      <w:r w:rsidRPr="00340E18">
        <w:rPr>
          <w:rStyle w:val="11"/>
          <w:color w:val="000000"/>
          <w:sz w:val="28"/>
          <w:szCs w:val="28"/>
        </w:rPr>
        <w:t xml:space="preserve">г. № 30-р «О создании и организации  в администрации Аннинского муниципального района антимонопольного </w:t>
      </w:r>
      <w:proofErr w:type="spellStart"/>
      <w:r w:rsidRPr="00340E18">
        <w:rPr>
          <w:rStyle w:val="11"/>
          <w:color w:val="000000"/>
          <w:sz w:val="28"/>
          <w:szCs w:val="28"/>
        </w:rPr>
        <w:t>комплаенса</w:t>
      </w:r>
      <w:proofErr w:type="spellEnd"/>
      <w:proofErr w:type="gramStart"/>
      <w:r w:rsidRPr="00BE70EE">
        <w:rPr>
          <w:rStyle w:val="11"/>
          <w:color w:val="000000"/>
          <w:sz w:val="28"/>
          <w:szCs w:val="28"/>
        </w:rPr>
        <w:t xml:space="preserve"> В</w:t>
      </w:r>
      <w:proofErr w:type="gramEnd"/>
      <w:r w:rsidRPr="00BE70EE">
        <w:rPr>
          <w:rStyle w:val="11"/>
          <w:color w:val="000000"/>
          <w:sz w:val="28"/>
          <w:szCs w:val="28"/>
        </w:rPr>
        <w:t xml:space="preserve"> целях оценки эффективности функционирования в администрации Аннинского муниципального района Воронежской области (далее - местная администрация) антимонопольного </w:t>
      </w:r>
      <w:proofErr w:type="spellStart"/>
      <w:r w:rsidRPr="00BE70EE">
        <w:rPr>
          <w:rStyle w:val="11"/>
          <w:color w:val="000000"/>
          <w:sz w:val="28"/>
          <w:szCs w:val="28"/>
        </w:rPr>
        <w:t>комплаенса</w:t>
      </w:r>
      <w:proofErr w:type="spellEnd"/>
      <w:r w:rsidRPr="00BE70EE">
        <w:rPr>
          <w:rStyle w:val="11"/>
          <w:color w:val="000000"/>
          <w:sz w:val="28"/>
          <w:szCs w:val="28"/>
        </w:rPr>
        <w:t xml:space="preserve"> в соответствии с Методикой рассчитываются ключевые показатели эффективности </w:t>
      </w:r>
      <w:proofErr w:type="gramStart"/>
      <w:r w:rsidRPr="00BE70EE">
        <w:rPr>
          <w:rStyle w:val="11"/>
          <w:color w:val="000000"/>
          <w:sz w:val="28"/>
          <w:szCs w:val="28"/>
        </w:rPr>
        <w:t>антимонопольного</w:t>
      </w:r>
      <w:proofErr w:type="gramEnd"/>
      <w:r w:rsidRPr="00BE70EE">
        <w:rPr>
          <w:rStyle w:val="11"/>
          <w:color w:val="000000"/>
          <w:sz w:val="28"/>
          <w:szCs w:val="28"/>
        </w:rPr>
        <w:t xml:space="preserve"> </w:t>
      </w:r>
      <w:proofErr w:type="spellStart"/>
      <w:r w:rsidRPr="00BE70EE">
        <w:rPr>
          <w:rStyle w:val="11"/>
          <w:color w:val="000000"/>
          <w:sz w:val="28"/>
          <w:szCs w:val="28"/>
        </w:rPr>
        <w:t>комплаенса</w:t>
      </w:r>
      <w:proofErr w:type="spellEnd"/>
      <w:r w:rsidRPr="00BE70EE">
        <w:rPr>
          <w:rStyle w:val="11"/>
          <w:color w:val="000000"/>
          <w:sz w:val="28"/>
          <w:szCs w:val="28"/>
        </w:rPr>
        <w:t xml:space="preserve"> (далее - КПЭ) для местной администрации в целом.</w:t>
      </w:r>
    </w:p>
    <w:p w:rsidR="00BE70EE" w:rsidRPr="00BE70EE" w:rsidRDefault="00BE70EE" w:rsidP="00BE70EE">
      <w:pPr>
        <w:pStyle w:val="a3"/>
        <w:widowControl w:val="0"/>
        <w:numPr>
          <w:ilvl w:val="0"/>
          <w:numId w:val="3"/>
        </w:numPr>
        <w:tabs>
          <w:tab w:val="left" w:pos="3642"/>
        </w:tabs>
        <w:spacing w:after="306" w:line="270" w:lineRule="exact"/>
        <w:ind w:left="3320"/>
        <w:jc w:val="left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>Методика расчета КПЭ</w:t>
      </w:r>
    </w:p>
    <w:p w:rsidR="00BE70EE" w:rsidRPr="00BE70EE" w:rsidRDefault="00BE70EE" w:rsidP="00BE70EE">
      <w:pPr>
        <w:pStyle w:val="a3"/>
        <w:widowControl w:val="0"/>
        <w:numPr>
          <w:ilvl w:val="0"/>
          <w:numId w:val="6"/>
        </w:numPr>
        <w:tabs>
          <w:tab w:val="left" w:pos="1340"/>
        </w:tabs>
        <w:spacing w:line="322" w:lineRule="exact"/>
        <w:ind w:left="20" w:right="20" w:firstLine="72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 xml:space="preserve">Ключевыми показателями эффективности </w:t>
      </w:r>
      <w:proofErr w:type="gramStart"/>
      <w:r w:rsidRPr="00BE70EE">
        <w:rPr>
          <w:rStyle w:val="11"/>
          <w:color w:val="000000"/>
          <w:sz w:val="28"/>
          <w:szCs w:val="28"/>
        </w:rPr>
        <w:t>антимонопольного</w:t>
      </w:r>
      <w:proofErr w:type="gramEnd"/>
      <w:r w:rsidRPr="00BE70EE">
        <w:rPr>
          <w:rStyle w:val="11"/>
          <w:color w:val="000000"/>
          <w:sz w:val="28"/>
          <w:szCs w:val="28"/>
        </w:rPr>
        <w:t xml:space="preserve"> </w:t>
      </w:r>
      <w:proofErr w:type="spellStart"/>
      <w:r w:rsidRPr="00BE70EE">
        <w:rPr>
          <w:rStyle w:val="11"/>
          <w:color w:val="000000"/>
          <w:sz w:val="28"/>
          <w:szCs w:val="28"/>
        </w:rPr>
        <w:t>комплаенса</w:t>
      </w:r>
      <w:proofErr w:type="spellEnd"/>
      <w:r w:rsidRPr="00BE70EE">
        <w:rPr>
          <w:rStyle w:val="11"/>
          <w:color w:val="000000"/>
          <w:sz w:val="28"/>
          <w:szCs w:val="28"/>
        </w:rPr>
        <w:t xml:space="preserve"> являются:</w:t>
      </w:r>
    </w:p>
    <w:p w:rsidR="00BE70EE" w:rsidRPr="00BE70EE" w:rsidRDefault="00BE70EE" w:rsidP="00BE70EE">
      <w:pPr>
        <w:pStyle w:val="a3"/>
        <w:widowControl w:val="0"/>
        <w:numPr>
          <w:ilvl w:val="0"/>
          <w:numId w:val="7"/>
        </w:numPr>
        <w:tabs>
          <w:tab w:val="left" w:pos="1047"/>
        </w:tabs>
        <w:spacing w:line="322" w:lineRule="exact"/>
        <w:ind w:left="20" w:right="20" w:firstLine="72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>коэффициент снижения количества нарушений антимонопольного законодательства со стороны местной администрации (по сравнению с 2017 годом);</w:t>
      </w:r>
    </w:p>
    <w:p w:rsidR="00BE70EE" w:rsidRPr="00BE70EE" w:rsidRDefault="00BE70EE" w:rsidP="00BE70EE">
      <w:pPr>
        <w:pStyle w:val="a3"/>
        <w:widowControl w:val="0"/>
        <w:numPr>
          <w:ilvl w:val="0"/>
          <w:numId w:val="7"/>
        </w:numPr>
        <w:tabs>
          <w:tab w:val="left" w:pos="1302"/>
        </w:tabs>
        <w:spacing w:line="322" w:lineRule="exact"/>
        <w:ind w:left="20" w:right="20" w:firstLine="72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>доля проектов нормативных правовых актов местной администрации, в которых выявлены риски нарушения антимонопольного законодательства;</w:t>
      </w:r>
    </w:p>
    <w:p w:rsidR="00BE70EE" w:rsidRPr="00BE70EE" w:rsidRDefault="00BE70EE" w:rsidP="00BE70EE">
      <w:pPr>
        <w:pStyle w:val="a3"/>
        <w:widowControl w:val="0"/>
        <w:numPr>
          <w:ilvl w:val="0"/>
          <w:numId w:val="7"/>
        </w:numPr>
        <w:tabs>
          <w:tab w:val="left" w:pos="1119"/>
        </w:tabs>
        <w:spacing w:line="322" w:lineRule="exact"/>
        <w:ind w:left="20" w:right="20" w:firstLine="72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>доля нормативных правовых актов местной администрации, в которых выявлены риски нарушения антимонопольного законодательства.</w:t>
      </w:r>
    </w:p>
    <w:p w:rsidR="00BE70EE" w:rsidRPr="00BE70EE" w:rsidRDefault="00BE70EE" w:rsidP="00BE70EE">
      <w:pPr>
        <w:pStyle w:val="a3"/>
        <w:widowControl w:val="0"/>
        <w:numPr>
          <w:ilvl w:val="0"/>
          <w:numId w:val="6"/>
        </w:numPr>
        <w:tabs>
          <w:tab w:val="left" w:pos="1753"/>
        </w:tabs>
        <w:spacing w:line="322" w:lineRule="exact"/>
        <w:ind w:left="20" w:right="20" w:firstLine="72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>Коэффициент снижения количества нарушений антимонопольного законодательства со стороны местной администрации (по сравнению с 2017 годом) рассчитывается по формуле:</w:t>
      </w:r>
    </w:p>
    <w:p w:rsidR="00BE70EE" w:rsidRDefault="00BE70EE" w:rsidP="00BE70EE">
      <w:pPr>
        <w:pStyle w:val="30"/>
        <w:shd w:val="clear" w:color="auto" w:fill="auto"/>
        <w:tabs>
          <w:tab w:val="left" w:leader="hyphen" w:pos="5037"/>
        </w:tabs>
        <w:spacing w:line="220" w:lineRule="exact"/>
        <w:rPr>
          <w:rStyle w:val="3"/>
          <w:color w:val="000000"/>
          <w:sz w:val="28"/>
          <w:szCs w:val="28"/>
        </w:rPr>
      </w:pPr>
    </w:p>
    <w:p w:rsidR="00BE70EE" w:rsidRPr="00BE70EE" w:rsidRDefault="00BE70EE" w:rsidP="00BE70EE">
      <w:pPr>
        <w:pStyle w:val="30"/>
        <w:shd w:val="clear" w:color="auto" w:fill="auto"/>
        <w:tabs>
          <w:tab w:val="left" w:leader="hyphen" w:pos="5037"/>
        </w:tabs>
        <w:spacing w:line="220" w:lineRule="exact"/>
        <w:ind w:left="3880"/>
        <w:rPr>
          <w:sz w:val="28"/>
          <w:szCs w:val="28"/>
        </w:rPr>
      </w:pPr>
      <w:r w:rsidRPr="00BE70EE">
        <w:rPr>
          <w:rStyle w:val="3"/>
          <w:color w:val="000000"/>
          <w:sz w:val="28"/>
          <w:szCs w:val="28"/>
        </w:rPr>
        <w:t>КСН =</w:t>
      </w:r>
      <w:r w:rsidRPr="00BE70EE">
        <w:rPr>
          <w:rStyle w:val="3"/>
          <w:color w:val="000000"/>
          <w:sz w:val="28"/>
          <w:szCs w:val="28"/>
          <w:u w:val="single"/>
          <w:vertAlign w:val="superscript"/>
        </w:rPr>
        <w:t>2017</w:t>
      </w:r>
      <w:r w:rsidRPr="00BE70EE">
        <w:rPr>
          <w:rStyle w:val="3"/>
          <w:color w:val="000000"/>
          <w:sz w:val="28"/>
          <w:szCs w:val="28"/>
        </w:rPr>
        <w:t>, где</w:t>
      </w:r>
    </w:p>
    <w:p w:rsidR="00BE70EE" w:rsidRPr="00BE70EE" w:rsidRDefault="00BE70EE" w:rsidP="00BE70EE">
      <w:pPr>
        <w:pStyle w:val="30"/>
        <w:shd w:val="clear" w:color="auto" w:fill="auto"/>
        <w:spacing w:after="256" w:line="220" w:lineRule="exact"/>
        <w:rPr>
          <w:sz w:val="28"/>
          <w:szCs w:val="28"/>
        </w:rPr>
      </w:pPr>
      <w:r w:rsidRPr="00BE70EE">
        <w:rPr>
          <w:rStyle w:val="3"/>
          <w:color w:val="000000"/>
          <w:sz w:val="28"/>
          <w:szCs w:val="28"/>
        </w:rPr>
        <w:t xml:space="preserve">                                               </w:t>
      </w:r>
      <w:r>
        <w:rPr>
          <w:rStyle w:val="3"/>
          <w:color w:val="000000"/>
          <w:sz w:val="28"/>
          <w:szCs w:val="28"/>
        </w:rPr>
        <w:t xml:space="preserve">                  </w:t>
      </w:r>
      <w:proofErr w:type="spellStart"/>
      <w:r w:rsidRPr="00BE70EE">
        <w:rPr>
          <w:rStyle w:val="3"/>
          <w:color w:val="000000"/>
          <w:sz w:val="28"/>
          <w:szCs w:val="28"/>
        </w:rPr>
        <w:t>КНоп</w:t>
      </w:r>
      <w:proofErr w:type="spellEnd"/>
    </w:p>
    <w:p w:rsidR="00BE70EE" w:rsidRDefault="00BE70EE" w:rsidP="00BE70EE">
      <w:pPr>
        <w:pStyle w:val="a3"/>
        <w:ind w:left="20" w:right="20" w:firstLine="700"/>
        <w:rPr>
          <w:rStyle w:val="11"/>
          <w:color w:val="000000"/>
          <w:sz w:val="28"/>
          <w:szCs w:val="28"/>
        </w:rPr>
      </w:pPr>
    </w:p>
    <w:p w:rsidR="00BE70EE" w:rsidRPr="00BE70EE" w:rsidRDefault="00BE70EE" w:rsidP="00BE70EE">
      <w:pPr>
        <w:pStyle w:val="a3"/>
        <w:ind w:left="20" w:right="20" w:firstLine="70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lastRenderedPageBreak/>
        <w:t>КСН - коэффициент снижения количества нарушений антимонопольного законодательства со стороны местной администрации по сравнению с 2017 годом;</w:t>
      </w:r>
    </w:p>
    <w:p w:rsidR="00BE70EE" w:rsidRPr="00BE70EE" w:rsidRDefault="00BE70EE" w:rsidP="00BE70EE">
      <w:pPr>
        <w:pStyle w:val="a3"/>
        <w:ind w:left="20" w:right="20" w:firstLine="70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>КН</w:t>
      </w:r>
      <w:r w:rsidRPr="00BE70EE">
        <w:rPr>
          <w:rStyle w:val="11"/>
          <w:color w:val="000000"/>
          <w:sz w:val="28"/>
          <w:szCs w:val="28"/>
          <w:vertAlign w:val="subscript"/>
        </w:rPr>
        <w:t>2017</w:t>
      </w:r>
      <w:r w:rsidRPr="00BE70EE">
        <w:rPr>
          <w:rStyle w:val="11"/>
          <w:color w:val="000000"/>
          <w:sz w:val="28"/>
          <w:szCs w:val="28"/>
        </w:rPr>
        <w:t xml:space="preserve"> - количество нарушений антимонопольного законодательства со стороны местной администрации в 2017 году;</w:t>
      </w:r>
    </w:p>
    <w:p w:rsidR="00BE70EE" w:rsidRPr="00BE70EE" w:rsidRDefault="00BE70EE" w:rsidP="00BE70EE">
      <w:pPr>
        <w:pStyle w:val="a3"/>
        <w:ind w:left="20" w:right="20" w:firstLine="700"/>
        <w:rPr>
          <w:szCs w:val="28"/>
        </w:rPr>
      </w:pPr>
      <w:proofErr w:type="spellStart"/>
      <w:r w:rsidRPr="00BE70EE">
        <w:rPr>
          <w:rStyle w:val="11"/>
          <w:color w:val="000000"/>
          <w:sz w:val="28"/>
          <w:szCs w:val="28"/>
        </w:rPr>
        <w:t>КНоп</w:t>
      </w:r>
      <w:proofErr w:type="spellEnd"/>
      <w:r w:rsidRPr="00BE70EE">
        <w:rPr>
          <w:rStyle w:val="11"/>
          <w:color w:val="000000"/>
          <w:sz w:val="28"/>
          <w:szCs w:val="28"/>
        </w:rPr>
        <w:t xml:space="preserve"> - количество нарушений антимонопольного законодательства со стороны местной администрации в отчетном периоде.</w:t>
      </w:r>
    </w:p>
    <w:p w:rsidR="00BE70EE" w:rsidRPr="00BE70EE" w:rsidRDefault="00BE70EE" w:rsidP="00BE70EE">
      <w:pPr>
        <w:pStyle w:val="a3"/>
        <w:ind w:left="20" w:right="20" w:firstLine="70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 xml:space="preserve">При расчете </w:t>
      </w:r>
      <w:proofErr w:type="gramStart"/>
      <w:r w:rsidRPr="00BE70EE">
        <w:rPr>
          <w:rStyle w:val="11"/>
          <w:color w:val="000000"/>
          <w:sz w:val="28"/>
          <w:szCs w:val="28"/>
        </w:rPr>
        <w:t>коэффициента снижения количества нарушений антимонопольного законодательства</w:t>
      </w:r>
      <w:proofErr w:type="gramEnd"/>
      <w:r w:rsidRPr="00BE70EE">
        <w:rPr>
          <w:rStyle w:val="11"/>
          <w:color w:val="000000"/>
          <w:sz w:val="28"/>
          <w:szCs w:val="28"/>
        </w:rPr>
        <w:t xml:space="preserve"> со стороны местной администрации под нарушением антимонопольного законодательства со стороны местной администрации понимаются:</w:t>
      </w:r>
    </w:p>
    <w:p w:rsidR="00BE70EE" w:rsidRPr="00BE70EE" w:rsidRDefault="00BE70EE" w:rsidP="00BE70EE">
      <w:pPr>
        <w:pStyle w:val="a3"/>
        <w:tabs>
          <w:tab w:val="left" w:pos="1066"/>
        </w:tabs>
        <w:ind w:left="20" w:right="20" w:firstLine="70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>а)</w:t>
      </w:r>
      <w:r w:rsidRPr="00BE70EE">
        <w:rPr>
          <w:rStyle w:val="11"/>
          <w:color w:val="000000"/>
          <w:sz w:val="28"/>
          <w:szCs w:val="28"/>
        </w:rPr>
        <w:tab/>
        <w:t>возбужденные антимонопольным органом в отношении местной администрации антимонопольные дела;</w:t>
      </w:r>
    </w:p>
    <w:p w:rsidR="00BE70EE" w:rsidRPr="00BE70EE" w:rsidRDefault="00BE70EE" w:rsidP="00BE70EE">
      <w:pPr>
        <w:pStyle w:val="a3"/>
        <w:tabs>
          <w:tab w:val="left" w:pos="1148"/>
        </w:tabs>
        <w:ind w:left="20" w:right="20" w:firstLine="70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>б)</w:t>
      </w:r>
      <w:r w:rsidRPr="00BE70EE">
        <w:rPr>
          <w:rStyle w:val="11"/>
          <w:color w:val="000000"/>
          <w:sz w:val="28"/>
          <w:szCs w:val="28"/>
        </w:rPr>
        <w:tab/>
        <w:t>выданные антимонопольным органом местной администрации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BE70EE" w:rsidRPr="00BE70EE" w:rsidRDefault="00BE70EE" w:rsidP="00BE70EE">
      <w:pPr>
        <w:pStyle w:val="a3"/>
        <w:tabs>
          <w:tab w:val="left" w:pos="1033"/>
        </w:tabs>
        <w:ind w:left="20" w:right="20" w:firstLine="70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>в)</w:t>
      </w:r>
      <w:r w:rsidRPr="00BE70EE">
        <w:rPr>
          <w:rStyle w:val="11"/>
          <w:color w:val="000000"/>
          <w:sz w:val="28"/>
          <w:szCs w:val="28"/>
        </w:rPr>
        <w:tab/>
        <w:t>направленные антимонопольным органом местной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BE70EE" w:rsidRPr="00BE70EE" w:rsidRDefault="00BE70EE" w:rsidP="00BE70EE">
      <w:pPr>
        <w:pStyle w:val="a3"/>
        <w:widowControl w:val="0"/>
        <w:numPr>
          <w:ilvl w:val="0"/>
          <w:numId w:val="6"/>
        </w:numPr>
        <w:tabs>
          <w:tab w:val="left" w:pos="1455"/>
        </w:tabs>
        <w:spacing w:after="321" w:line="322" w:lineRule="exact"/>
        <w:ind w:left="20" w:right="20" w:firstLine="70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 xml:space="preserve">Доля проектов нормативных правовых актов местной администрации, в которых выявлены риски нарушения </w:t>
      </w:r>
      <w:proofErr w:type="gramStart"/>
      <w:r w:rsidRPr="00BE70EE">
        <w:rPr>
          <w:rStyle w:val="11"/>
          <w:color w:val="000000"/>
          <w:sz w:val="28"/>
          <w:szCs w:val="28"/>
        </w:rPr>
        <w:t>антимонопольного</w:t>
      </w:r>
      <w:proofErr w:type="gramEnd"/>
      <w:r w:rsidRPr="00BE70EE">
        <w:rPr>
          <w:rStyle w:val="11"/>
          <w:color w:val="000000"/>
          <w:sz w:val="28"/>
          <w:szCs w:val="28"/>
        </w:rPr>
        <w:t xml:space="preserve"> законодательства, рассчитывается по формуле:</w:t>
      </w:r>
    </w:p>
    <w:p w:rsidR="00BE70EE" w:rsidRPr="00BE70EE" w:rsidRDefault="00A9323E" w:rsidP="00BE70EE">
      <w:pPr>
        <w:pStyle w:val="30"/>
        <w:shd w:val="clear" w:color="auto" w:fill="auto"/>
        <w:tabs>
          <w:tab w:val="left" w:pos="931"/>
        </w:tabs>
        <w:spacing w:line="220" w:lineRule="exact"/>
        <w:ind w:right="700"/>
        <w:jc w:val="center"/>
        <w:rPr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                            </w:t>
      </w:r>
      <w:proofErr w:type="spellStart"/>
      <w:r w:rsidR="00BE70EE" w:rsidRPr="00A9323E">
        <w:rPr>
          <w:rStyle w:val="3"/>
          <w:color w:val="000000"/>
          <w:sz w:val="28"/>
          <w:szCs w:val="28"/>
        </w:rPr>
        <w:t>Кпнпа</w:t>
      </w:r>
      <w:proofErr w:type="spellEnd"/>
    </w:p>
    <w:p w:rsidR="00BE70EE" w:rsidRPr="00BE70EE" w:rsidRDefault="00A9323E" w:rsidP="00BE70EE">
      <w:pPr>
        <w:pStyle w:val="30"/>
        <w:shd w:val="clear" w:color="auto" w:fill="auto"/>
        <w:tabs>
          <w:tab w:val="left" w:leader="hyphen" w:pos="5502"/>
        </w:tabs>
        <w:spacing w:line="220" w:lineRule="exact"/>
        <w:ind w:left="3880"/>
        <w:rPr>
          <w:sz w:val="28"/>
          <w:szCs w:val="28"/>
        </w:rPr>
      </w:pPr>
      <w:proofErr w:type="spellStart"/>
      <w:r>
        <w:rPr>
          <w:rStyle w:val="3"/>
          <w:color w:val="000000"/>
          <w:sz w:val="28"/>
          <w:szCs w:val="28"/>
        </w:rPr>
        <w:t>Дпнпа</w:t>
      </w:r>
      <w:proofErr w:type="spellEnd"/>
      <w:r>
        <w:rPr>
          <w:rStyle w:val="3"/>
          <w:color w:val="000000"/>
          <w:sz w:val="28"/>
          <w:szCs w:val="28"/>
        </w:rPr>
        <w:t xml:space="preserve"> =</w:t>
      </w:r>
      <w:proofErr w:type="gramStart"/>
      <w:r>
        <w:rPr>
          <w:rStyle w:val="3"/>
          <w:color w:val="000000"/>
          <w:sz w:val="28"/>
          <w:szCs w:val="28"/>
          <w:u w:val="single"/>
        </w:rPr>
        <w:t xml:space="preserve">             </w:t>
      </w:r>
      <w:r w:rsidR="00BE70EE" w:rsidRPr="00BE70EE">
        <w:rPr>
          <w:rStyle w:val="3"/>
          <w:color w:val="000000"/>
          <w:sz w:val="28"/>
          <w:szCs w:val="28"/>
        </w:rPr>
        <w:t>,</w:t>
      </w:r>
      <w:proofErr w:type="gramEnd"/>
      <w:r w:rsidR="00BE70EE" w:rsidRPr="00BE70EE">
        <w:rPr>
          <w:rStyle w:val="3"/>
          <w:color w:val="000000"/>
          <w:sz w:val="28"/>
          <w:szCs w:val="28"/>
        </w:rPr>
        <w:t xml:space="preserve"> где</w:t>
      </w:r>
    </w:p>
    <w:p w:rsidR="00BE70EE" w:rsidRPr="00BE70EE" w:rsidRDefault="00A9323E" w:rsidP="00BE70EE">
      <w:pPr>
        <w:pStyle w:val="30"/>
        <w:shd w:val="clear" w:color="auto" w:fill="auto"/>
        <w:spacing w:after="246" w:line="220" w:lineRule="exact"/>
        <w:ind w:left="4780"/>
        <w:rPr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  </w:t>
      </w:r>
      <w:proofErr w:type="spellStart"/>
      <w:r w:rsidR="00BE70EE" w:rsidRPr="00BE70EE">
        <w:rPr>
          <w:rStyle w:val="3"/>
          <w:color w:val="000000"/>
          <w:sz w:val="28"/>
          <w:szCs w:val="28"/>
        </w:rPr>
        <w:t>КНоп</w:t>
      </w:r>
      <w:proofErr w:type="spellEnd"/>
    </w:p>
    <w:p w:rsidR="00BE70EE" w:rsidRPr="00BE70EE" w:rsidRDefault="00BE70EE" w:rsidP="00BE70EE">
      <w:pPr>
        <w:pStyle w:val="a3"/>
        <w:ind w:left="20" w:right="20" w:firstLine="700"/>
        <w:rPr>
          <w:szCs w:val="28"/>
        </w:rPr>
      </w:pPr>
      <w:proofErr w:type="spellStart"/>
      <w:r w:rsidRPr="00BE70EE">
        <w:rPr>
          <w:rStyle w:val="11"/>
          <w:color w:val="000000"/>
          <w:sz w:val="28"/>
          <w:szCs w:val="28"/>
        </w:rPr>
        <w:t>Дпнпа</w:t>
      </w:r>
      <w:proofErr w:type="spellEnd"/>
      <w:r w:rsidRPr="00BE70EE">
        <w:rPr>
          <w:rStyle w:val="11"/>
          <w:color w:val="000000"/>
          <w:sz w:val="28"/>
          <w:szCs w:val="28"/>
        </w:rPr>
        <w:t xml:space="preserve"> - доля проектов нормативных правовых актов местной администрации, в которых выявлены риски нарушения антимонопольного законодательства;</w:t>
      </w:r>
    </w:p>
    <w:p w:rsidR="00BE70EE" w:rsidRPr="00BE70EE" w:rsidRDefault="00BE70EE" w:rsidP="00BE70EE">
      <w:pPr>
        <w:pStyle w:val="a3"/>
        <w:ind w:left="20" w:right="20" w:firstLine="700"/>
        <w:rPr>
          <w:szCs w:val="28"/>
        </w:rPr>
      </w:pPr>
      <w:proofErr w:type="spellStart"/>
      <w:r w:rsidRPr="00BE70EE">
        <w:rPr>
          <w:rStyle w:val="11"/>
          <w:color w:val="000000"/>
          <w:sz w:val="28"/>
          <w:szCs w:val="28"/>
        </w:rPr>
        <w:t>Кпнпа</w:t>
      </w:r>
      <w:proofErr w:type="spellEnd"/>
      <w:r w:rsidRPr="00BE70EE">
        <w:rPr>
          <w:rStyle w:val="11"/>
          <w:color w:val="000000"/>
          <w:sz w:val="28"/>
          <w:szCs w:val="28"/>
        </w:rPr>
        <w:t xml:space="preserve"> - количество проектов нормативных правовых актов местной администрации, в которых данным органом выявлены риски нарушения антимонопольного законодательства (в отчетном периоде);</w:t>
      </w:r>
    </w:p>
    <w:p w:rsidR="00BE70EE" w:rsidRPr="00BE70EE" w:rsidRDefault="00BE70EE" w:rsidP="00BE70EE">
      <w:pPr>
        <w:pStyle w:val="a3"/>
        <w:ind w:left="20" w:right="20" w:firstLine="700"/>
        <w:rPr>
          <w:szCs w:val="28"/>
        </w:rPr>
      </w:pPr>
      <w:proofErr w:type="spellStart"/>
      <w:r w:rsidRPr="00BE70EE">
        <w:rPr>
          <w:rStyle w:val="11"/>
          <w:color w:val="000000"/>
          <w:sz w:val="28"/>
          <w:szCs w:val="28"/>
        </w:rPr>
        <w:t>КНоп</w:t>
      </w:r>
      <w:proofErr w:type="spellEnd"/>
      <w:r w:rsidRPr="00BE70EE">
        <w:rPr>
          <w:rStyle w:val="11"/>
          <w:color w:val="000000"/>
          <w:sz w:val="28"/>
          <w:szCs w:val="28"/>
        </w:rPr>
        <w:t xml:space="preserve"> - количество нормативных правовых актов местной администрации, в которых антимонопольным органом выявлены нарушения антимонопольного законодательства (в отчетном периоде).</w:t>
      </w:r>
    </w:p>
    <w:p w:rsidR="00BE70EE" w:rsidRPr="00BE70EE" w:rsidRDefault="00BE70EE" w:rsidP="00BE70EE">
      <w:pPr>
        <w:pStyle w:val="a3"/>
        <w:widowControl w:val="0"/>
        <w:numPr>
          <w:ilvl w:val="0"/>
          <w:numId w:val="6"/>
        </w:numPr>
        <w:tabs>
          <w:tab w:val="left" w:pos="1278"/>
        </w:tabs>
        <w:spacing w:line="322" w:lineRule="exact"/>
        <w:ind w:left="20" w:right="20" w:firstLine="70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 xml:space="preserve">Доля нормативных правовых актов местной администрации, в которых выявлены риски нарушения </w:t>
      </w:r>
      <w:proofErr w:type="gramStart"/>
      <w:r w:rsidRPr="00BE70EE">
        <w:rPr>
          <w:rStyle w:val="11"/>
          <w:color w:val="000000"/>
          <w:sz w:val="28"/>
          <w:szCs w:val="28"/>
        </w:rPr>
        <w:t>антимонопольного</w:t>
      </w:r>
      <w:proofErr w:type="gramEnd"/>
      <w:r w:rsidRPr="00BE70EE">
        <w:rPr>
          <w:rStyle w:val="11"/>
          <w:color w:val="000000"/>
          <w:sz w:val="28"/>
          <w:szCs w:val="28"/>
        </w:rPr>
        <w:t xml:space="preserve"> законодательства, рассчитывается по формуле:</w:t>
      </w:r>
    </w:p>
    <w:p w:rsidR="00BE70EE" w:rsidRPr="00A9323E" w:rsidRDefault="00A9323E" w:rsidP="00BE70EE">
      <w:pPr>
        <w:pStyle w:val="30"/>
        <w:shd w:val="clear" w:color="auto" w:fill="auto"/>
        <w:spacing w:line="220" w:lineRule="exact"/>
        <w:ind w:left="3960"/>
        <w:rPr>
          <w:sz w:val="28"/>
          <w:szCs w:val="28"/>
          <w:u w:val="single"/>
        </w:rPr>
      </w:pPr>
      <w:r>
        <w:rPr>
          <w:rStyle w:val="3"/>
          <w:color w:val="000000"/>
          <w:sz w:val="28"/>
          <w:szCs w:val="28"/>
        </w:rPr>
        <w:t xml:space="preserve">            </w:t>
      </w:r>
      <w:r w:rsidR="00BE70EE" w:rsidRPr="00BE70EE">
        <w:rPr>
          <w:rStyle w:val="3"/>
          <w:color w:val="000000"/>
          <w:sz w:val="28"/>
          <w:szCs w:val="28"/>
        </w:rPr>
        <w:t xml:space="preserve"> </w:t>
      </w:r>
      <w:proofErr w:type="spellStart"/>
      <w:r w:rsidR="00BE70EE" w:rsidRPr="00A9323E">
        <w:rPr>
          <w:rStyle w:val="3"/>
          <w:color w:val="000000"/>
          <w:sz w:val="28"/>
          <w:szCs w:val="28"/>
          <w:u w:val="single"/>
        </w:rPr>
        <w:t>Кнпа</w:t>
      </w:r>
      <w:proofErr w:type="spellEnd"/>
    </w:p>
    <w:p w:rsidR="00A9323E" w:rsidRPr="00BE70EE" w:rsidRDefault="00A9323E" w:rsidP="00A9323E">
      <w:pPr>
        <w:pStyle w:val="30"/>
        <w:shd w:val="clear" w:color="auto" w:fill="auto"/>
        <w:tabs>
          <w:tab w:val="left" w:leader="hyphen" w:pos="5502"/>
        </w:tabs>
        <w:spacing w:line="220" w:lineRule="exact"/>
        <w:ind w:left="3880"/>
        <w:rPr>
          <w:sz w:val="28"/>
          <w:szCs w:val="28"/>
        </w:rPr>
      </w:pPr>
      <w:proofErr w:type="spellStart"/>
      <w:r>
        <w:rPr>
          <w:rStyle w:val="3"/>
          <w:color w:val="000000"/>
          <w:sz w:val="28"/>
          <w:szCs w:val="28"/>
        </w:rPr>
        <w:t>Дпнпа</w:t>
      </w:r>
      <w:proofErr w:type="spellEnd"/>
      <w:r>
        <w:rPr>
          <w:rStyle w:val="3"/>
          <w:color w:val="000000"/>
          <w:sz w:val="28"/>
          <w:szCs w:val="28"/>
        </w:rPr>
        <w:t xml:space="preserve"> =</w:t>
      </w:r>
      <w:proofErr w:type="gramStart"/>
      <w:r>
        <w:rPr>
          <w:rStyle w:val="3"/>
          <w:color w:val="000000"/>
          <w:sz w:val="28"/>
          <w:szCs w:val="28"/>
          <w:u w:val="single"/>
        </w:rPr>
        <w:t xml:space="preserve">             </w:t>
      </w:r>
      <w:r w:rsidRPr="00BE70EE">
        <w:rPr>
          <w:rStyle w:val="3"/>
          <w:color w:val="000000"/>
          <w:sz w:val="28"/>
          <w:szCs w:val="28"/>
        </w:rPr>
        <w:t>,</w:t>
      </w:r>
      <w:proofErr w:type="gramEnd"/>
      <w:r w:rsidRPr="00BE70EE">
        <w:rPr>
          <w:rStyle w:val="3"/>
          <w:color w:val="000000"/>
          <w:sz w:val="28"/>
          <w:szCs w:val="28"/>
        </w:rPr>
        <w:t xml:space="preserve"> где</w:t>
      </w:r>
    </w:p>
    <w:p w:rsidR="00A9323E" w:rsidRPr="00BE70EE" w:rsidRDefault="00A9323E" w:rsidP="00A9323E">
      <w:pPr>
        <w:pStyle w:val="30"/>
        <w:shd w:val="clear" w:color="auto" w:fill="auto"/>
        <w:spacing w:after="246" w:line="220" w:lineRule="exact"/>
        <w:ind w:left="4780"/>
        <w:rPr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  </w:t>
      </w:r>
      <w:proofErr w:type="spellStart"/>
      <w:r w:rsidRPr="00BE70EE">
        <w:rPr>
          <w:rStyle w:val="3"/>
          <w:color w:val="000000"/>
          <w:sz w:val="28"/>
          <w:szCs w:val="28"/>
        </w:rPr>
        <w:t>КНоп</w:t>
      </w:r>
      <w:proofErr w:type="spellEnd"/>
    </w:p>
    <w:p w:rsidR="00BE70EE" w:rsidRPr="00BE70EE" w:rsidRDefault="00BE70EE" w:rsidP="00BE70EE">
      <w:pPr>
        <w:pStyle w:val="30"/>
        <w:shd w:val="clear" w:color="auto" w:fill="auto"/>
        <w:spacing w:after="306" w:line="220" w:lineRule="exact"/>
        <w:ind w:left="4800"/>
        <w:rPr>
          <w:sz w:val="28"/>
          <w:szCs w:val="28"/>
        </w:rPr>
      </w:pPr>
    </w:p>
    <w:p w:rsidR="00BE70EE" w:rsidRPr="00BE70EE" w:rsidRDefault="00BE70EE" w:rsidP="00BE70EE">
      <w:pPr>
        <w:pStyle w:val="a3"/>
        <w:ind w:left="20" w:right="20" w:firstLine="700"/>
        <w:rPr>
          <w:szCs w:val="28"/>
        </w:rPr>
      </w:pPr>
      <w:proofErr w:type="spellStart"/>
      <w:r w:rsidRPr="00BE70EE">
        <w:rPr>
          <w:rStyle w:val="11"/>
          <w:color w:val="000000"/>
          <w:sz w:val="28"/>
          <w:szCs w:val="28"/>
        </w:rPr>
        <w:lastRenderedPageBreak/>
        <w:t>Днпа</w:t>
      </w:r>
      <w:proofErr w:type="spellEnd"/>
      <w:r w:rsidRPr="00BE70EE">
        <w:rPr>
          <w:rStyle w:val="11"/>
          <w:color w:val="000000"/>
          <w:sz w:val="28"/>
          <w:szCs w:val="28"/>
        </w:rPr>
        <w:t xml:space="preserve"> - доля нормативных правовых актов местной администрации, в которых выявлены риски нарушения антимонопольного законодательства;</w:t>
      </w:r>
    </w:p>
    <w:p w:rsidR="00BE70EE" w:rsidRPr="00BE70EE" w:rsidRDefault="00BE70EE" w:rsidP="00BE70EE">
      <w:pPr>
        <w:pStyle w:val="a3"/>
        <w:ind w:left="20" w:right="20" w:firstLine="700"/>
        <w:rPr>
          <w:szCs w:val="28"/>
        </w:rPr>
      </w:pPr>
      <w:proofErr w:type="spellStart"/>
      <w:r w:rsidRPr="00BE70EE">
        <w:rPr>
          <w:rStyle w:val="11"/>
          <w:color w:val="000000"/>
          <w:sz w:val="28"/>
          <w:szCs w:val="28"/>
        </w:rPr>
        <w:t>Кпнпа</w:t>
      </w:r>
      <w:proofErr w:type="spellEnd"/>
      <w:r w:rsidRPr="00BE70EE">
        <w:rPr>
          <w:rStyle w:val="11"/>
          <w:color w:val="000000"/>
          <w:sz w:val="28"/>
          <w:szCs w:val="28"/>
        </w:rPr>
        <w:t xml:space="preserve"> - количество нормативных правовых актов местной администрации, в которых данным органом выявлены риски нарушения антимонопольного законодательства (в отчетном периоде);</w:t>
      </w:r>
    </w:p>
    <w:p w:rsidR="00BE70EE" w:rsidRPr="00BE70EE" w:rsidRDefault="00BE70EE" w:rsidP="00BE70EE">
      <w:pPr>
        <w:pStyle w:val="a3"/>
        <w:spacing w:after="221"/>
        <w:ind w:left="20" w:right="20" w:firstLine="700"/>
        <w:rPr>
          <w:szCs w:val="28"/>
        </w:rPr>
      </w:pPr>
      <w:proofErr w:type="spellStart"/>
      <w:r w:rsidRPr="00BE70EE">
        <w:rPr>
          <w:rStyle w:val="11"/>
          <w:color w:val="000000"/>
          <w:sz w:val="28"/>
          <w:szCs w:val="28"/>
        </w:rPr>
        <w:t>КНоп</w:t>
      </w:r>
      <w:proofErr w:type="spellEnd"/>
      <w:r w:rsidRPr="00BE70EE">
        <w:rPr>
          <w:rStyle w:val="11"/>
          <w:color w:val="000000"/>
          <w:sz w:val="28"/>
          <w:szCs w:val="28"/>
        </w:rPr>
        <w:t xml:space="preserve"> - количество нормативных правовых актов местной администрации, в которых антимонопольным органом выявлены нарушения антимонопольного законодательства (в отчетном периоде).</w:t>
      </w:r>
    </w:p>
    <w:p w:rsidR="00BE70EE" w:rsidRPr="00BE70EE" w:rsidRDefault="00BE70EE" w:rsidP="00BE70EE">
      <w:pPr>
        <w:pStyle w:val="a3"/>
        <w:widowControl w:val="0"/>
        <w:numPr>
          <w:ilvl w:val="0"/>
          <w:numId w:val="3"/>
        </w:numPr>
        <w:tabs>
          <w:tab w:val="left" w:pos="3762"/>
        </w:tabs>
        <w:spacing w:after="306" w:line="270" w:lineRule="exact"/>
        <w:ind w:left="3340"/>
        <w:jc w:val="left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>Оценка значений КПЭ</w:t>
      </w:r>
    </w:p>
    <w:p w:rsidR="00BE70EE" w:rsidRPr="00BE70EE" w:rsidRDefault="00BE70EE" w:rsidP="00BE70EE">
      <w:pPr>
        <w:pStyle w:val="a3"/>
        <w:widowControl w:val="0"/>
        <w:numPr>
          <w:ilvl w:val="0"/>
          <w:numId w:val="8"/>
        </w:numPr>
        <w:tabs>
          <w:tab w:val="left" w:pos="1345"/>
        </w:tabs>
        <w:spacing w:line="322" w:lineRule="exact"/>
        <w:ind w:left="20" w:right="20" w:firstLine="70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>Оценка значений КПЭ «коэффициент снижения количества нарушений антимонопольного законодательства со стороны местной администрации (по сравнению с 2017 годом)».</w:t>
      </w:r>
    </w:p>
    <w:p w:rsidR="00BE70EE" w:rsidRPr="00BE70EE" w:rsidRDefault="00BE70EE" w:rsidP="00BE70EE">
      <w:pPr>
        <w:pStyle w:val="a3"/>
        <w:ind w:left="20" w:right="20" w:firstLine="70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>Снижение количества нарушений антимонопольного законодательства со стороны местной администрации к 2020 году не менее чем в 2 раза по сравнению с 2017 годом.</w:t>
      </w:r>
    </w:p>
    <w:p w:rsidR="00BE70EE" w:rsidRPr="00BE70EE" w:rsidRDefault="00BE70EE" w:rsidP="00BE70EE">
      <w:pPr>
        <w:pStyle w:val="a3"/>
        <w:ind w:left="20" w:right="20" w:firstLine="700"/>
        <w:rPr>
          <w:szCs w:val="28"/>
        </w:rPr>
      </w:pPr>
      <w:proofErr w:type="gramStart"/>
      <w:r w:rsidRPr="00BE70EE">
        <w:rPr>
          <w:rStyle w:val="11"/>
          <w:color w:val="000000"/>
          <w:sz w:val="28"/>
          <w:szCs w:val="28"/>
        </w:rPr>
        <w:t xml:space="preserve">Ежегодная оценка значения КПЭ «коэффициент снижения количества нарушений антимонопольного законодательства со стороны местной администрации (по сравнению с 2017 годом)» призвана обеспечить понимание об эффективности функционирования антимонопольного </w:t>
      </w:r>
      <w:proofErr w:type="spellStart"/>
      <w:r w:rsidRPr="00BE70EE">
        <w:rPr>
          <w:rStyle w:val="11"/>
          <w:color w:val="000000"/>
          <w:sz w:val="28"/>
          <w:szCs w:val="28"/>
        </w:rPr>
        <w:t>комплаенса</w:t>
      </w:r>
      <w:proofErr w:type="spellEnd"/>
      <w:r w:rsidRPr="00BE70EE">
        <w:rPr>
          <w:rStyle w:val="11"/>
          <w:color w:val="000000"/>
          <w:sz w:val="28"/>
          <w:szCs w:val="28"/>
        </w:rPr>
        <w:t xml:space="preserve"> в местной администрации и о соответствии мероприятий антимонопольного </w:t>
      </w:r>
      <w:proofErr w:type="spellStart"/>
      <w:r w:rsidRPr="00BE70EE">
        <w:rPr>
          <w:rStyle w:val="11"/>
          <w:color w:val="000000"/>
          <w:sz w:val="28"/>
          <w:szCs w:val="28"/>
        </w:rPr>
        <w:t>комплаенса</w:t>
      </w:r>
      <w:proofErr w:type="spellEnd"/>
      <w:r w:rsidRPr="00BE70EE">
        <w:rPr>
          <w:rStyle w:val="11"/>
          <w:color w:val="000000"/>
          <w:sz w:val="28"/>
          <w:szCs w:val="28"/>
        </w:rPr>
        <w:t xml:space="preserve"> местной администрации направлениям совершенствования государственной политики по развитию конкуренции, установленных Национальным планом развития конкуренции в Российской Федерации на 2018 - 2020 годы, утвержденным Указом Президента</w:t>
      </w:r>
      <w:proofErr w:type="gramEnd"/>
      <w:r w:rsidRPr="00BE70EE">
        <w:rPr>
          <w:rStyle w:val="11"/>
          <w:color w:val="000000"/>
          <w:sz w:val="28"/>
          <w:szCs w:val="28"/>
        </w:rPr>
        <w:t xml:space="preserve"> Российской Федерации от 21.12.2017 г. № 618 «Об основных направлениях государственной политики по развитию конкуренции».</w:t>
      </w:r>
    </w:p>
    <w:p w:rsidR="00BE70EE" w:rsidRPr="00BE70EE" w:rsidRDefault="00BE70EE" w:rsidP="00BE70EE">
      <w:pPr>
        <w:pStyle w:val="a3"/>
        <w:widowControl w:val="0"/>
        <w:numPr>
          <w:ilvl w:val="0"/>
          <w:numId w:val="8"/>
        </w:numPr>
        <w:tabs>
          <w:tab w:val="left" w:pos="1268"/>
        </w:tabs>
        <w:spacing w:line="322" w:lineRule="exact"/>
        <w:ind w:left="20" w:right="20" w:firstLine="70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>Оценка значений КПЭ «доля проектов нормативных правовых актов местной администрации, в которых выявлены риски нарушения антимонопольного законодательства» и «доля нормативных правовых актов местной администрации, в которых выявлены риски нарушения антимонопольного законодательства».</w:t>
      </w:r>
    </w:p>
    <w:p w:rsidR="00BE70EE" w:rsidRPr="00BE70EE" w:rsidRDefault="00BE70EE" w:rsidP="00BE70EE">
      <w:pPr>
        <w:pStyle w:val="a3"/>
        <w:ind w:left="20" w:right="20" w:firstLine="70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t xml:space="preserve">Оценка вышеуказанных значений КПЭ направлена на понимание эффективности мероприятий </w:t>
      </w:r>
      <w:proofErr w:type="gramStart"/>
      <w:r w:rsidRPr="00BE70EE">
        <w:rPr>
          <w:rStyle w:val="11"/>
          <w:color w:val="000000"/>
          <w:sz w:val="28"/>
          <w:szCs w:val="28"/>
        </w:rPr>
        <w:t>антимонопольного</w:t>
      </w:r>
      <w:proofErr w:type="gramEnd"/>
      <w:r w:rsidRPr="00BE70EE">
        <w:rPr>
          <w:rStyle w:val="11"/>
          <w:color w:val="000000"/>
          <w:sz w:val="28"/>
          <w:szCs w:val="28"/>
        </w:rPr>
        <w:t xml:space="preserve"> </w:t>
      </w:r>
      <w:proofErr w:type="spellStart"/>
      <w:r w:rsidRPr="00BE70EE">
        <w:rPr>
          <w:rStyle w:val="11"/>
          <w:color w:val="000000"/>
          <w:sz w:val="28"/>
          <w:szCs w:val="28"/>
        </w:rPr>
        <w:t>комплаенса</w:t>
      </w:r>
      <w:proofErr w:type="spellEnd"/>
      <w:r w:rsidR="00A9323E">
        <w:rPr>
          <w:rStyle w:val="11"/>
          <w:color w:val="000000"/>
          <w:sz w:val="28"/>
          <w:szCs w:val="28"/>
        </w:rPr>
        <w:t>.</w:t>
      </w:r>
    </w:p>
    <w:p w:rsidR="00BE70EE" w:rsidRPr="00BE70EE" w:rsidRDefault="00BE70EE" w:rsidP="00BE70EE">
      <w:pPr>
        <w:pStyle w:val="a3"/>
        <w:ind w:left="20" w:right="20" w:firstLine="700"/>
        <w:rPr>
          <w:szCs w:val="28"/>
        </w:rPr>
      </w:pPr>
      <w:proofErr w:type="gramStart"/>
      <w:r w:rsidRPr="00BE70EE">
        <w:rPr>
          <w:rStyle w:val="11"/>
          <w:color w:val="000000"/>
          <w:sz w:val="28"/>
          <w:szCs w:val="28"/>
        </w:rPr>
        <w:t>При эффективном проведении мероприятий по анализу нормативных правовых актов местной администрации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 местной администрации, в отношении которых антимонопольным органом выявлены нарушения антимонопольного законодательства (то есть, низкое значение знаменателя).</w:t>
      </w:r>
      <w:proofErr w:type="gramEnd"/>
      <w:r w:rsidRPr="00BE70EE">
        <w:rPr>
          <w:rStyle w:val="11"/>
          <w:color w:val="000000"/>
          <w:sz w:val="28"/>
          <w:szCs w:val="28"/>
        </w:rPr>
        <w:t xml:space="preserve"> Таким образом, значение КПЭ будет тем выше, чем эффективней данные мероприятия антимонопольного </w:t>
      </w:r>
      <w:proofErr w:type="spellStart"/>
      <w:r w:rsidRPr="00BE70EE">
        <w:rPr>
          <w:rStyle w:val="11"/>
          <w:color w:val="000000"/>
          <w:sz w:val="28"/>
          <w:szCs w:val="28"/>
        </w:rPr>
        <w:t>комплаенса</w:t>
      </w:r>
      <w:proofErr w:type="spellEnd"/>
      <w:r w:rsidRPr="00BE70EE">
        <w:rPr>
          <w:rStyle w:val="11"/>
          <w:color w:val="000000"/>
          <w:sz w:val="28"/>
          <w:szCs w:val="28"/>
        </w:rPr>
        <w:t xml:space="preserve"> будут осуществляться уполномоченным подразделением.</w:t>
      </w:r>
    </w:p>
    <w:p w:rsidR="00BE70EE" w:rsidRPr="00BE70EE" w:rsidRDefault="00BE70EE" w:rsidP="00BE70EE">
      <w:pPr>
        <w:pStyle w:val="a3"/>
        <w:ind w:left="20" w:right="20" w:firstLine="700"/>
        <w:rPr>
          <w:szCs w:val="28"/>
        </w:rPr>
      </w:pPr>
      <w:r w:rsidRPr="00BE70EE">
        <w:rPr>
          <w:rStyle w:val="11"/>
          <w:color w:val="000000"/>
          <w:sz w:val="28"/>
          <w:szCs w:val="28"/>
        </w:rPr>
        <w:lastRenderedPageBreak/>
        <w:t>И,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340E18" w:rsidRPr="00BE70EE" w:rsidRDefault="00340E18" w:rsidP="00340E18">
      <w:pPr>
        <w:pStyle w:val="a3"/>
        <w:ind w:left="20" w:right="20" w:firstLine="720"/>
        <w:rPr>
          <w:szCs w:val="28"/>
        </w:rPr>
      </w:pPr>
    </w:p>
    <w:sectPr w:rsidR="00340E18" w:rsidRPr="00BE70EE" w:rsidSect="001C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9"/>
    <w:multiLevelType w:val="multilevel"/>
    <w:tmpl w:val="00000008"/>
    <w:lvl w:ilvl="0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2CB262B9"/>
    <w:multiLevelType w:val="hybridMultilevel"/>
    <w:tmpl w:val="A9301FD8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2C1D"/>
    <w:rsid w:val="001C1940"/>
    <w:rsid w:val="00340E18"/>
    <w:rsid w:val="00972C1D"/>
    <w:rsid w:val="00A9323E"/>
    <w:rsid w:val="00B22D3B"/>
    <w:rsid w:val="00BE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40"/>
  </w:style>
  <w:style w:type="paragraph" w:styleId="1">
    <w:name w:val="heading 1"/>
    <w:basedOn w:val="a"/>
    <w:next w:val="a"/>
    <w:link w:val="10"/>
    <w:qFormat/>
    <w:rsid w:val="00972C1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C1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972C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972C1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Основной текст Знак1"/>
    <w:basedOn w:val="a0"/>
    <w:uiPriority w:val="99"/>
    <w:rsid w:val="00972C1D"/>
    <w:rPr>
      <w:rFonts w:ascii="Times New Roman" w:hAnsi="Times New Roman" w:cs="Times New Roman"/>
      <w:sz w:val="27"/>
      <w:szCs w:val="27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97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C1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rsid w:val="00BE70EE"/>
    <w:rPr>
      <w:rFonts w:ascii="Times New Roman" w:hAnsi="Times New Roman" w:cs="Times New Roman"/>
      <w:sz w:val="10"/>
      <w:szCs w:val="1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BE70E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E70E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0"/>
      <w:szCs w:val="10"/>
    </w:rPr>
  </w:style>
  <w:style w:type="paragraph" w:customStyle="1" w:styleId="30">
    <w:name w:val="Основной текст (3)"/>
    <w:basedOn w:val="a"/>
    <w:link w:val="3"/>
    <w:uiPriority w:val="99"/>
    <w:rsid w:val="00BE70E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BE7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tvfrolova</dc:creator>
  <cp:keywords/>
  <dc:description/>
  <cp:lastModifiedBy>tvfrolova</cp:lastModifiedBy>
  <cp:revision>4</cp:revision>
  <dcterms:created xsi:type="dcterms:W3CDTF">2020-01-23T05:18:00Z</dcterms:created>
  <dcterms:modified xsi:type="dcterms:W3CDTF">2020-01-23T06:27:00Z</dcterms:modified>
</cp:coreProperties>
</file>