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tbl>
      <w:tblPr>
        <w:tblW w:w="0" w:type="auto"/>
        <w:tblInd w:w="0" w:type="dxa"/>
        <w:tblBorders>
          <w:top w:val="none" w:sz="6" w:space="0" w:shadow="0" w:frame="0" w:color="000000"/>
          <w:left w:val="none" w:sz="6" w:space="0" w:shadow="0" w:frame="0" w:color="000000"/>
          <w:bottom w:val="none" w:sz="6" w:space="0" w:shadow="0" w:frame="0" w:color="000000"/>
          <w:right w:val="none" w:sz="6" w:space="0" w:shadow="0" w:frame="0" w:color="000000"/>
          <w:insideH w:val="none" w:sz="6" w:space="0" w:shadow="0" w:frame="0" w:color="000000"/>
          <w:insideV w:val="none" w:sz="6" w:space="0" w:shadow="0" w:frame="0" w:color="00000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 </w:t>
            </w:r>
          </w:p>
        </w:tc>
      </w:tr>
    </w:tbl>
    <w:p>
      <w:pPr>
        <w:spacing w:before="0" w:after="0" w:beforeAutospacing="0" w:afterAutospacing="0"/>
        <w:ind w:firstLine="0" w:left="0" w:right="0"/>
        <w:outlineLvl w:val="9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vanish w:val="1"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hRule="atLeast"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1"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КОДЫ</w:t>
            </w:r>
          </w:p>
        </w:tc>
      </w:tr>
      <w:tr>
        <w:trPr>
          <w:trHeight w:hRule="atLeast"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0503160</w:t>
            </w:r>
          </w:p>
        </w:tc>
      </w:tr>
      <w:tr>
        <w:trPr>
          <w:trHeight w:hRule="atLeast"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                         на   1 января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01.01.2024</w:t>
            </w:r>
          </w:p>
        </w:tc>
      </w:tr>
      <w:tr>
        <w:trPr>
          <w:trHeight w:hRule="atLeast"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shadow="0" w:frame="0" w:color="000000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</w:tr>
      <w:tr>
        <w:trPr>
          <w:trHeight w:hRule="atLeast"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195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0"/>
              </w:rPr>
            </w:pPr>
          </w:p>
        </w:tc>
      </w:tr>
      <w:t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u w:val="single"/>
              </w:rPr>
              <w:t>Отдел финансов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        </w:t>
            </w:r>
          </w:p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927</w:t>
            </w:r>
          </w:p>
        </w:tc>
      </w:tr>
      <w:tr>
        <w:trPr>
          <w:trHeight w:hRule="atLeast"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u w:val="single"/>
              </w:rPr>
              <w:t>Собственный бюджет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 </w:t>
            </w:r>
          </w:p>
          <w:p>
            <w:pPr>
              <w:spacing w:lineRule="atLeast" w:line="210"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210" w:before="0" w:after="0" w:beforeAutospacing="0" w:afterAutospacing="0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lineRule="atLeast" w:line="210"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5"/>
                <w:szCs w:val="15"/>
              </w:rPr>
              <w:t>20602151</w:t>
            </w:r>
          </w:p>
        </w:tc>
      </w:tr>
      <w:tr>
        <w:trPr>
          <w:trHeight w:hRule="atLeast"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shadow="0" w:frame="0" w:color="000000"/>
              <w:left w:val="single" w:sz="8" w:space="0" w:shadow="0" w:frame="0" w:color="000000"/>
              <w:bottom w:val="nil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240" w:after="240" w:beforeAutospacing="1" w:afterAutospacing="1"/>
              <w:ind w:left="0" w:right="0"/>
              <w:jc w:val="right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  <w:t>383</w:t>
            </w:r>
          </w:p>
        </w:tc>
      </w:tr>
      <w:tr>
        <w:trPr>
          <w:trHeight w:hRule="atLeast"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</w:tbl>
    <w:p>
      <w:pPr>
        <w:spacing w:before="0" w:after="200" w:beforeAutospacing="0" w:afterAutospacing="0"/>
        <w:ind w:hanging="360" w:left="1280" w:right="0"/>
        <w:jc w:val="center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8"/>
          <w:szCs w:val="28"/>
        </w:rPr>
        <w:t>Раздел 1 "Организационная структура"</w:t>
      </w:r>
    </w:p>
    <w:p>
      <w:pPr>
        <w:spacing w:lineRule="auto" w:line="360" w:before="0" w:after="0" w:beforeAutospacing="0" w:afterAutospacing="0"/>
        <w:ind w:firstLine="54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 Отдел финансов администрации Аннинского муниципального района Воронежской области (далее именуется "Отдел финансов") является структурным подразделением администрации Аннинского муниципального района Воронежской области, обеспечивающим на территории Аннинского муниципального района Воронежской области разработку и реализацию муниципальной политики Аннинского муниципального района Воронежской области в сфере финансов и осуществляющим полномочия органа внутреннего муниципального финансового контроля.</w:t>
      </w:r>
    </w:p>
    <w:p>
      <w:pPr>
        <w:spacing w:lineRule="auto" w:line="360" w:before="280" w:after="0" w:beforeAutospacing="0" w:afterAutospacing="0"/>
        <w:ind w:firstLine="54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 xml:space="preserve">Отдел финансов в своей деятельности руководствуется </w:t>
      </w:r>
      <w:hyperlink xmlns:r="http://schemas.openxmlformats.org/officeDocument/2006/relationships" r:id="R2">
        <w:r>
          <w:rPr>
            <w:rStyle w:val="C2"/>
            <w:rFonts w:ascii="Times New Roman" w:hAnsi="Times New Roman" w:cs="Times New Roman" w:eastAsia="Times New Roman"/>
            <w:b w:val="0"/>
            <w:i w:val="0"/>
            <w:color w:val="0000FF"/>
            <w:sz w:val="28"/>
            <w:szCs w:val="28"/>
            <w:u w:val="none"/>
          </w:rPr>
          <w:t>Конституцией</w:t>
        </w:r>
      </w:hyperlink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иными правовыми актами органов государственной власти Российской Федерации, законами Воронежской области, указами губернатора Воронежской области, иными нормативными правовыми актами органов государственной власти Воронежской области, </w:t>
      </w:r>
      <w:hyperlink xmlns:r="http://schemas.openxmlformats.org/officeDocument/2006/relationships" r:id="R3">
        <w:r>
          <w:rPr>
            <w:rStyle w:val="C2"/>
            <w:rFonts w:ascii="Times New Roman" w:hAnsi="Times New Roman" w:cs="Times New Roman" w:eastAsia="Times New Roman"/>
            <w:b w:val="0"/>
            <w:i w:val="0"/>
            <w:color w:val="0000FF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 xml:space="preserve"> Аннинского муниципального района Воронежской области, иными муниципальными актами Аннинского муниципального района Воронежской области, а также настоящим Положением.</w:t>
      </w:r>
    </w:p>
    <w:p>
      <w:pPr>
        <w:spacing w:lineRule="auto" w:line="360" w:before="280" w:after="0" w:beforeAutospacing="0" w:afterAutospacing="0"/>
        <w:ind w:firstLine="54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 Отдел финансов обеспечивает при реализации своих полномочий приоритет целей и задач по содействию развитию конкуренции в подведомственной сфере деятельности.</w:t>
      </w:r>
    </w:p>
    <w:p>
      <w:pPr>
        <w:spacing w:lineRule="auto" w:line="360" w:before="280" w:after="0" w:beforeAutospacing="0" w:afterAutospacing="0"/>
        <w:ind w:firstLine="54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Отдел финансов обладает правами юридического лица, имеет собственные бланки, штампы, печать с изображением герба Аннинского муниципального района Воронежской области, имеет самостоятельный баланс и смету; может от своего имени приобретать и осуществлять имущественные и неимущественные права, нести обязанности, выступать истцом, ответчиком, третьим лицом и заинтересованным лицом в судах.</w:t>
      </w:r>
    </w:p>
    <w:p>
      <w:pPr>
        <w:spacing w:lineRule="auto" w:line="360" w:before="280" w:after="0" w:beforeAutospacing="0" w:afterAutospacing="0"/>
        <w:ind w:firstLine="54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 За Отделом финансов закрепляются служебные помещения и имущество Аннинского муниципального района Воронежской области на праве оперативного управления.</w:t>
      </w:r>
    </w:p>
    <w:p>
      <w:pPr>
        <w:spacing w:lineRule="auto" w:line="360" w:before="280" w:after="0" w:beforeAutospacing="0" w:afterAutospacing="0"/>
        <w:ind w:firstLine="54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Положение об Отделе финансов утверждается, изменяется постановлением администрации Аннинского муниципального района Воронежской области.</w:t>
      </w:r>
    </w:p>
    <w:p>
      <w:pPr>
        <w:spacing w:lineRule="auto" w:line="360" w:before="280" w:after="0" w:beforeAutospacing="0" w:afterAutospacing="0"/>
        <w:ind w:firstLine="54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Финансирование расходов на содержание Отдела финансов осуществляется за счет средств районного бюджета, предусматриваемых на финансирование в решении о бюджете на текущий год и плановый период.</w:t>
      </w:r>
    </w:p>
    <w:p>
      <w:pPr>
        <w:spacing w:lineRule="auto" w:line="360" w:before="280" w:after="0" w:beforeAutospacing="0" w:afterAutospacing="0"/>
        <w:ind w:firstLine="54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Штатное расписание Отдела финансов утверждается постановлением администрации Аннинского муниципального района Воронежской области.</w:t>
      </w:r>
    </w:p>
    <w:p>
      <w:pPr>
        <w:spacing w:lineRule="auto" w:line="360" w:before="280" w:after="0" w:beforeAutospacing="0" w:afterAutospacing="0"/>
        <w:ind w:firstLine="54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Адрес места нахождения Отдела финансов: 396250, Воронежская область, Аннинский район, п.г.т. Анна, ул. Горького, д. 5.</w:t>
      </w:r>
    </w:p>
    <w:p>
      <w:pPr>
        <w:spacing w:lineRule="auto" w:line="276" w:before="0" w:after="0" w:beforeAutospacing="0" w:afterAutospacing="0"/>
        <w:ind w:firstLine="56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Юридический (фактический) адрес: 396250, Воронежская область, Аннинский район, п.г.т. Анна ул. Горького, 5</w:t>
      </w:r>
    </w:p>
    <w:p>
      <w:pPr>
        <w:spacing w:lineRule="auto" w:line="276" w:before="0" w:after="0" w:beforeAutospacing="0" w:afterAutospacing="0"/>
        <w:ind w:firstLine="56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Телефон/Факс: +7 (47346) 2-10-51.</w:t>
      </w:r>
    </w:p>
    <w:p>
      <w:pPr>
        <w:spacing w:lineRule="auto" w:line="276" w:before="0" w:after="0" w:beforeAutospacing="0" w:afterAutospacing="0"/>
        <w:ind w:firstLine="56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p>
      <w:pPr>
        <w:spacing w:before="0" w:after="0" w:beforeAutospacing="0" w:afterAutospacing="0"/>
        <w:ind w:firstLine="0" w:left="0" w:right="0"/>
        <w:jc w:val="center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8"/>
          <w:szCs w:val="28"/>
        </w:rPr>
        <w:t> Раздел 2 "Результаты деятельности"</w:t>
      </w:r>
    </w:p>
    <w:p>
      <w:pPr>
        <w:spacing w:before="0" w:after="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8"/>
          <w:szCs w:val="28"/>
        </w:rPr>
        <w:t> 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В Аннинском муниципальном районе утвержден нормативно правовой акт по мероприятиям по эффективности бюджетных расходов Аннинского муниципального района.</w:t>
      </w:r>
    </w:p>
    <w:p>
      <w:pPr>
        <w:spacing w:before="0" w:after="0" w:beforeAutospacing="0" w:afterAutospacing="0"/>
        <w:ind w:firstLine="0" w:left="0" w:right="0"/>
        <w:jc w:val="center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8"/>
          <w:szCs w:val="28"/>
        </w:rPr>
        <w:t> </w:t>
      </w:r>
    </w:p>
    <w:p>
      <w:pPr>
        <w:spacing w:before="0" w:after="0" w:beforeAutospacing="0" w:afterAutospacing="0"/>
        <w:ind w:firstLine="0" w:left="0" w:right="0"/>
        <w:jc w:val="center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8"/>
          <w:szCs w:val="28"/>
        </w:rPr>
        <w:t xml:space="preserve">4 "Анализ показателей финансовой отчетности" </w:t>
      </w:r>
    </w:p>
    <w:p>
      <w:pPr>
        <w:spacing w:before="0" w:after="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1"/>
          <w:i w:val="0"/>
          <w:color w:val="000000"/>
          <w:sz w:val="28"/>
          <w:szCs w:val="28"/>
        </w:rPr>
        <w:t> 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 xml:space="preserve"> В балансе (форма 0503130) к годовому отчету на конец отчетного года 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По счету 01010000 сложился остаток основных средств по балансовой стоимости в сумме 3 520 557, 06 руб., остаточной стоимости нет. По счету 01030000 отражен земельный участок под зданием Отдела финансов в сумме 2 846 637, 36 руб.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 По счету 01050000 сложился остаток  по ГСМ в сумме 3 052, 00 руб.  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  </w:t>
      </w:r>
    </w:p>
    <w:p>
      <w:pPr>
        <w:spacing w:before="0" w:after="0" w:beforeAutospacing="0" w:afterAutospacing="0"/>
        <w:ind w:firstLine="720" w:left="0" w:right="0"/>
        <w:jc w:val="center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 xml:space="preserve">В отчете о финансовых результатах деятельности ( </w:t>
      </w:r>
      <w:r>
        <w:rPr>
          <w:rFonts w:ascii="Times New Roman" w:hAnsi="Times New Roman" w:cs="Times New Roman" w:eastAsia="Times New Roman"/>
          <w:b w:val="1"/>
          <w:i w:val="0"/>
          <w:color w:val="000000"/>
          <w:sz w:val="28"/>
          <w:szCs w:val="28"/>
        </w:rPr>
        <w:t>форма 0503121</w:t>
      </w: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) за 2023 год:</w:t>
      </w:r>
    </w:p>
    <w:p>
      <w:pPr>
        <w:spacing w:before="0" w:after="0" w:beforeAutospacing="0" w:afterAutospacing="0"/>
        <w:ind w:firstLine="720" w:left="0" w:right="0"/>
        <w:jc w:val="center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Отражены фактические расходы Отдела финансов администрации Аннинского муниципального района Воронежской области.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 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В составе годовой бухгалтерской отчетности по ф.0503123 и ф.0503127 отражены кассовые расходы.</w:t>
      </w:r>
    </w:p>
    <w:p>
      <w:pPr>
        <w:spacing w:before="0" w:after="0" w:beforeAutospacing="0" w:afterAutospacing="0"/>
        <w:ind w:firstLine="720" w:left="0" w:right="0"/>
        <w:jc w:val="center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 </w:t>
      </w:r>
    </w:p>
    <w:p>
      <w:pPr>
        <w:spacing w:before="0" w:after="0" w:beforeAutospacing="0" w:afterAutospacing="0"/>
        <w:ind w:firstLine="720" w:left="0" w:right="0"/>
        <w:jc w:val="center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Сведения о движении нефинансовых активов (</w:t>
      </w:r>
      <w:r>
        <w:rPr>
          <w:rFonts w:ascii="Times New Roman" w:hAnsi="Times New Roman" w:cs="Times New Roman" w:eastAsia="Times New Roman"/>
          <w:b w:val="1"/>
          <w:i w:val="0"/>
          <w:color w:val="000000"/>
          <w:sz w:val="28"/>
          <w:szCs w:val="28"/>
        </w:rPr>
        <w:t>ф.0503168</w:t>
      </w: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)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 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В сведениях о движении нефинансовых активов отражено движение основных средств: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- по строке 010 "Основные средства" сумма на конец года составила  3 520 557, 06 руб., в т.ч. по стр. 012 "Здания и сооружения" – 216 107, 50 руб., 014 "Машины и оборудование" – 1 550 576, 40 руб., 015 «Транспортные средства» - 1 271 400, 00 руб., 016 "Производственный и хозяйственный инвентарь» - 482 473, 16 руб..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-по строке 050 "Амортизация" сумма составила  3 520 557, 06 руб., в т.ч. по стр. 052 "Амортизация зданий и сооружений" – 216 107,50 руб., по стр. 054 "Амортизация машин и оборудования" – 1 550 576, 40 руб., «Амортизация транспортных средств» - 1 271 400,00 руб., 056 "Амортизация производственного и хозяйственного инвентаря" –  482 473, 16 руб..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-по строке 150 "Непроизведенные активы" и стр. 151 "Земля" составили  2 846 637, 36 руб.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 -по строке 190 "Материальные запасы" сумма на конец года составила 3 052,00 руб , в т.ч ГСМ 3 052,00 руб..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 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 Сведения по дебиторской и кредиторской задолженности (</w:t>
      </w:r>
      <w:r>
        <w:rPr>
          <w:rFonts w:ascii="Times New Roman" w:hAnsi="Times New Roman" w:cs="Times New Roman" w:eastAsia="Times New Roman"/>
          <w:b w:val="1"/>
          <w:i w:val="0"/>
          <w:color w:val="000000"/>
          <w:sz w:val="28"/>
          <w:szCs w:val="28"/>
        </w:rPr>
        <w:t>ф.0503169</w:t>
      </w: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)</w:t>
      </w:r>
    </w:p>
    <w:p>
      <w:pPr>
        <w:spacing w:before="0" w:after="0" w:beforeAutospacing="0" w:afterAutospacing="0"/>
        <w:ind w:firstLine="720" w:left="0" w:right="0"/>
        <w:jc w:val="center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 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 xml:space="preserve">Дебиторской задолженности по состоянию на 01.01.2024 года нет. 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4"/>
          <w:szCs w:val="24"/>
        </w:rPr>
        <w:t> </w:t>
      </w:r>
    </w:p>
    <w:p>
      <w:pPr>
        <w:spacing w:before="0" w:after="0" w:beforeAutospacing="0" w:afterAutospacing="0"/>
        <w:ind w:firstLine="72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 xml:space="preserve">Кредиторская задолженность по состоянию на 01.01.2024 год составила </w:t>
      </w:r>
    </w:p>
    <w:p>
      <w:pPr>
        <w:spacing w:before="0" w:after="0" w:beforeAutospacing="0" w:afterAutospacing="0"/>
        <w:ind w:firstLine="720" w:left="0" w:right="0"/>
        <w:jc w:val="center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 </w:t>
      </w:r>
    </w:p>
    <w:p>
      <w:pPr>
        <w:spacing w:before="0" w:after="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- по счету 30223004 в сумме 4 495,64 руб.</w:t>
      </w:r>
    </w:p>
    <w:p>
      <w:pPr>
        <w:spacing w:before="0" w:after="0" w:beforeAutospacing="0" w:afterAutospacing="0"/>
        <w:ind w:firstLine="0" w:left="0" w:right="0"/>
        <w:jc w:val="both"/>
        <w:outlineLvl w:val="9"/>
        <w:rPr>
          <w:color w:val="000000"/>
        </w:rPr>
      </w:pPr>
      <w:r>
        <w:rPr>
          <w:rFonts w:ascii="Times New Roman" w:hAnsi="Times New Roman" w:cs="Times New Roman" w:eastAsia="Times New Roman"/>
          <w:b w:val="0"/>
          <w:i w:val="0"/>
          <w:color w:val="000000"/>
          <w:sz w:val="28"/>
          <w:szCs w:val="28"/>
        </w:rPr>
        <w:t>- по счету 40160000 в сумме  323 714,00 руб. отражены резервы предстоящих отпусков.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color w:val="000000"/>
        </w:rPr>
      </w:pPr>
      <w:r>
        <w:rPr>
          <w:rFonts w:ascii="Calibri" w:hAnsi="Calibri" w:cs="Calibri" w:eastAsia="Calibri"/>
          <w:b w:val="0"/>
          <w:i w:val="0"/>
          <w:color w:val="000000"/>
          <w:sz w:val="22"/>
          <w:szCs w:val="22"/>
        </w:rPr>
        <w:t> </w:t>
      </w:r>
    </w:p>
    <w:p>
      <w:pPr>
        <w:spacing w:before="0" w:after="0" w:beforeAutospacing="0" w:afterAutospacing="0"/>
        <w:ind w:firstLine="0" w:left="0" w:right="0"/>
        <w:jc w:val="left"/>
        <w:outlineLvl w:val="9"/>
        <w:rPr>
          <w:color w:val="000000"/>
        </w:rPr>
      </w:pPr>
      <w:r>
        <w:rPr>
          <w:rFonts w:ascii="Calibri" w:hAnsi="Calibri" w:cs="Calibri" w:eastAsia="Calibri"/>
          <w:b w:val="0"/>
          <w:i w:val="0"/>
          <w:color w:val="000000"/>
          <w:sz w:val="22"/>
          <w:szCs w:val="22"/>
        </w:rPr>
        <w:t> </w:t>
      </w:r>
    </w:p>
    <w:p>
      <w:pPr>
        <w:spacing w:before="0" w:after="0" w:beforeAutospacing="0" w:afterAutospacing="0"/>
        <w:ind w:firstLine="0" w:left="0" w:right="0"/>
        <w:outlineLvl w:val="9"/>
      </w:pPr>
      <w:r>
        <w:t> </w:t>
      </w:r>
    </w:p>
    <w:p>
      <w:pPr>
        <w:spacing w:before="0" w:after="0" w:beforeAutospacing="0" w:afterAutospacing="0"/>
        <w:ind w:firstLine="0" w:left="0" w:right="0"/>
        <w:outlineLvl w:val="9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one" w:sz="0" w:space="0" w:shadow="0" w:frame="0" w:color="000000"/>
          <w:left w:val="none" w:sz="0" w:space="0" w:shadow="0" w:frame="0" w:color="000000"/>
          <w:bottom w:val="none" w:sz="0" w:space="0" w:shadow="0" w:frame="0" w:color="000000"/>
          <w:right w:val="none" w:sz="0" w:space="0" w:shadow="0" w:frame="0" w:color="000000"/>
          <w:insideH w:val="none" w:sz="0" w:space="0" w:shadow="0" w:frame="0" w:color="auto"/>
          <w:insideV w:val="none" w:sz="0" w:space="0" w:shadow="0" w:frame="0" w:color="auto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/>
      <w:t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</w:pPr>
          </w:p>
        </w:tc>
      </w:tr>
      <w:tr>
        <w:trPr>
          <w:trHeight w:hRule="atLeast"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(расшифровка подписи)</w:t>
            </w:r>
          </w:p>
        </w:tc>
      </w:tr>
      <w:tr>
        <w:trPr>
          <w:trHeight w:hRule="atLeast"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 </w:t>
            </w:r>
          </w:p>
        </w:tc>
      </w:tr>
      <w:tr>
        <w:trPr>
          <w:trHeight w:hRule="atLeast"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(расшифровка подписи)</w:t>
            </w:r>
          </w:p>
        </w:tc>
      </w:tr>
      <w:tr>
        <w:trPr>
          <w:trHeight w:hRule="atLeast"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  <w:tr>
        <w:trPr>
          <w:trHeight w:hRule="atLeast"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(расшифровка подписи)</w:t>
            </w:r>
          </w:p>
        </w:tc>
      </w:tr>
      <w:tr>
        <w:trPr>
          <w:trHeight w:hRule="atLeast"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before="0" w:after="0" w:beforeAutospacing="0" w:afterAutospacing="0"/>
              <w:ind w:left="0" w:right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ind w:left="0" w:right="0"/>
              <w:rPr>
                <w:sz w:val="24"/>
              </w:rPr>
            </w:pPr>
          </w:p>
        </w:tc>
      </w:tr>
    </w:tbl>
    <w:p>
      <w:r>
        <w:rPr>
          <w:rFonts w:ascii="Times New Roman" w:hAnsi="Times New Roman" w:cs="Times New Roman" w:eastAsia="Times New Roman"/>
          <w:sz w:val="24"/>
          <w:szCs w:val="24"/>
        </w:rPr>
        <w:t xml:space="preserve">        </w:t>
      </w:r>
    </w:p>
    <w:sectPr>
      <w:type w:val="nextPage"/>
      <w:pgSz w:w="15840" w:h="12240" w:orient="landscap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cstheme="minorBidi" w:eastAsiaTheme="minorEastAsia"/>
        <w:sz w:val="22"/>
        <w:szCs w:val="22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2" Type="http://schemas.openxmlformats.org/officeDocument/2006/relationships/hyperlink" Target="consultantplus://offline/ref=62C1949370DA3250A8E376FFED472BBE5178D44960D61AFC6E162B22DB06408ABB4B0384803E9C3CA5197BH7hCK" TargetMode="External" /><Relationship Id="R3" Type="http://schemas.openxmlformats.org/officeDocument/2006/relationships/hyperlink" Target="consultantplus://offline/ref=62C1949370DA3250A8E368F2FB2B74BB527B8D41628046A1601C7E7A845F10CDEA4D56D2DA6B9423A0077A7045F8D338H0h0K" TargetMode="Externa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API/21.2.5.0</Application>
  <AppVersion>21.2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2024-05-08T07:01:44Z</dcterms:created>
  <dcterms:modified xsi:type="dcterms:W3CDTF">2024-05-08T07:01:44Z</dcterms:modified>
  <cp:revision>1</cp:revision>
</cp:coreProperties>
</file>