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9A635C" w:rsidRPr="009A635C" w:rsidRDefault="00AE5D93" w:rsidP="009A635C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  <w:r w:rsidRPr="00206363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206363">
              <w:rPr>
                <w:rFonts w:ascii="Times New Roman" w:hAnsi="Times New Roman" w:cs="Times New Roman"/>
              </w:rPr>
              <w:t xml:space="preserve"> </w:t>
            </w:r>
            <w:r w:rsidRPr="00206363">
              <w:rPr>
                <w:rFonts w:ascii="Times New Roman" w:hAnsi="Times New Roman" w:cs="Times New Roman"/>
              </w:rPr>
              <w:t>правовой акт: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</w:t>
            </w:r>
            <w:proofErr w:type="gramStart"/>
            <w:r w:rsidRPr="00206363">
              <w:rPr>
                <w:rFonts w:ascii="Times New Roman" w:hAnsi="Times New Roman" w:cs="Times New Roman"/>
                <w:b w:val="0"/>
              </w:rPr>
              <w:t xml:space="preserve">Постановление администрации </w:t>
            </w:r>
            <w:r w:rsidR="001C5E67" w:rsidRPr="00206363">
              <w:rPr>
                <w:rFonts w:ascii="Times New Roman" w:hAnsi="Times New Roman" w:cs="Times New Roman"/>
                <w:b w:val="0"/>
              </w:rPr>
              <w:t>Аннинского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муниципального района </w:t>
            </w:r>
            <w:r w:rsidR="009A635C">
              <w:rPr>
                <w:rFonts w:ascii="Times New Roman" w:hAnsi="Times New Roman" w:cs="Times New Roman"/>
                <w:b w:val="0"/>
              </w:rPr>
              <w:t>2103</w:t>
            </w:r>
            <w:r w:rsidRPr="00206363">
              <w:rPr>
                <w:rFonts w:ascii="Times New Roman" w:hAnsi="Times New Roman" w:cs="Times New Roman"/>
                <w:b w:val="0"/>
              </w:rPr>
              <w:t>.20</w:t>
            </w:r>
            <w:r w:rsidR="00156B1F" w:rsidRPr="00206363">
              <w:rPr>
                <w:rFonts w:ascii="Times New Roman" w:hAnsi="Times New Roman" w:cs="Times New Roman"/>
                <w:b w:val="0"/>
              </w:rPr>
              <w:t>2</w:t>
            </w:r>
            <w:r w:rsidR="009B4852" w:rsidRPr="00206363">
              <w:rPr>
                <w:rFonts w:ascii="Times New Roman" w:hAnsi="Times New Roman" w:cs="Times New Roman"/>
                <w:b w:val="0"/>
              </w:rPr>
              <w:t>3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г. </w:t>
            </w:r>
            <w:bookmarkStart w:id="0" w:name="_GoBack"/>
            <w:r w:rsidRPr="00206363">
              <w:rPr>
                <w:rFonts w:ascii="Times New Roman" w:hAnsi="Times New Roman" w:cs="Times New Roman"/>
                <w:b w:val="0"/>
              </w:rPr>
              <w:t>№</w:t>
            </w:r>
            <w:r w:rsidR="009A635C">
              <w:rPr>
                <w:rFonts w:ascii="Times New Roman" w:hAnsi="Times New Roman" w:cs="Times New Roman"/>
                <w:b w:val="0"/>
              </w:rPr>
              <w:t>209</w:t>
            </w:r>
            <w:r w:rsidRPr="00206363">
              <w:rPr>
                <w:rFonts w:ascii="Times New Roman" w:hAnsi="Times New Roman" w:cs="Times New Roman"/>
                <w:b w:val="0"/>
              </w:rPr>
              <w:t xml:space="preserve"> </w:t>
            </w:r>
            <w:bookmarkEnd w:id="0"/>
            <w:r w:rsidR="009A635C">
              <w:rPr>
                <w:rFonts w:ascii="Times New Roman" w:hAnsi="Times New Roman" w:cs="Times New Roman"/>
                <w:b w:val="0"/>
              </w:rPr>
              <w:t>«</w:t>
            </w:r>
            <w:r w:rsidR="009A635C" w:rsidRPr="009A635C">
              <w:rPr>
                <w:rFonts w:ascii="Times New Roman" w:hAnsi="Times New Roman" w:cs="Times New Roman"/>
                <w:b w:val="0"/>
              </w:rPr>
              <w:t xml:space="preserve">О внесении изменений в постановление администрации Аннинского муниципального района Воронежской области от 21.05.2014 г. № 272 «Об утверждении Порядка выплаты  </w:t>
            </w:r>
            <w:r w:rsidR="009A635C">
              <w:rPr>
                <w:rFonts w:ascii="Times New Roman" w:hAnsi="Times New Roman" w:cs="Times New Roman"/>
                <w:b w:val="0"/>
              </w:rPr>
              <w:t xml:space="preserve">компенсации родителям </w:t>
            </w:r>
            <w:r w:rsidR="009A635C" w:rsidRPr="009A635C">
              <w:rPr>
                <w:rFonts w:ascii="Times New Roman" w:hAnsi="Times New Roman" w:cs="Times New Roman"/>
                <w:b w:val="0"/>
              </w:rPr>
              <w:t>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Аннинском муниципальном районе Воронежской области и Правил предоставления компенсации, выплачиваемой родителям (законным</w:t>
            </w:r>
            <w:proofErr w:type="gramEnd"/>
            <w:r w:rsidR="009A635C" w:rsidRPr="009A635C">
              <w:rPr>
                <w:rFonts w:ascii="Times New Roman" w:hAnsi="Times New Roman" w:cs="Times New Roman"/>
                <w:b w:val="0"/>
              </w:rPr>
              <w:t xml:space="preserve">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в Аннинском муниципальном районе Воронежской области»</w:t>
            </w:r>
          </w:p>
          <w:p w:rsidR="00AE5D93" w:rsidRPr="00635F4F" w:rsidRDefault="00AE5D93" w:rsidP="009A635C">
            <w:pPr>
              <w:pStyle w:val="Title"/>
              <w:contextualSpacing/>
              <w:jc w:val="left"/>
              <w:rPr>
                <w:b w:val="0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9A635C">
              <w:rPr>
                <w:rFonts w:ascii="Times New Roman" w:hAnsi="Times New Roman" w:cs="Times New Roman"/>
                <w:sz w:val="32"/>
                <w:szCs w:val="32"/>
              </w:rPr>
              <w:t xml:space="preserve">образования, опеки </w:t>
            </w:r>
            <w:r w:rsidR="00206363">
              <w:rPr>
                <w:rFonts w:ascii="Times New Roman" w:hAnsi="Times New Roman" w:cs="Times New Roman"/>
                <w:sz w:val="32"/>
                <w:szCs w:val="32"/>
              </w:rPr>
              <w:t xml:space="preserve">и </w:t>
            </w:r>
            <w:r w:rsidR="009A635C">
              <w:rPr>
                <w:rFonts w:ascii="Times New Roman" w:hAnsi="Times New Roman" w:cs="Times New Roman"/>
                <w:sz w:val="32"/>
                <w:szCs w:val="32"/>
              </w:rPr>
              <w:t>попечительства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администрации Аннинского </w:t>
            </w:r>
            <w:proofErr w:type="gramStart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9B4852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июня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18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9B4852">
              <w:rPr>
                <w:rFonts w:ascii="Times New Roman" w:hAnsi="Times New Roman" w:cs="Times New Roman"/>
                <w:sz w:val="32"/>
                <w:szCs w:val="32"/>
              </w:rPr>
              <w:t>4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06363"/>
    <w:rsid w:val="0038190D"/>
    <w:rsid w:val="003D0993"/>
    <w:rsid w:val="003E27C8"/>
    <w:rsid w:val="00403DD2"/>
    <w:rsid w:val="005D1E98"/>
    <w:rsid w:val="005E3D1A"/>
    <w:rsid w:val="00677FCB"/>
    <w:rsid w:val="007308F3"/>
    <w:rsid w:val="007E0C11"/>
    <w:rsid w:val="00832DB7"/>
    <w:rsid w:val="008D2E05"/>
    <w:rsid w:val="009A635C"/>
    <w:rsid w:val="009B4852"/>
    <w:rsid w:val="00AE5D93"/>
    <w:rsid w:val="00BD476C"/>
    <w:rsid w:val="00C80BFC"/>
    <w:rsid w:val="00D02373"/>
    <w:rsid w:val="00D51CA8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13</cp:revision>
  <dcterms:created xsi:type="dcterms:W3CDTF">2021-10-26T13:13:00Z</dcterms:created>
  <dcterms:modified xsi:type="dcterms:W3CDTF">2024-06-27T07:18:00Z</dcterms:modified>
</cp:coreProperties>
</file>