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1A" w:rsidRDefault="00873A0D">
      <w:pPr>
        <w:pStyle w:val="Style1"/>
        <w:widowControl/>
        <w:ind w:left="1522" w:right="1445"/>
        <w:rPr>
          <w:rStyle w:val="FontStyle17"/>
        </w:rPr>
      </w:pPr>
      <w:r>
        <w:rPr>
          <w:rStyle w:val="FontStyle17"/>
        </w:rPr>
        <w:t>РЕВИЗИОННАЯ КОМИССИЯ АННИНСКОГО МУНИЦИПАЛЬНОГО РАЙОНА ВОРОНЕЖСКОЙ ОБЛАСТИ</w:t>
      </w: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4E261A" w:rsidRDefault="004E261A">
      <w:pPr>
        <w:pStyle w:val="Style2"/>
        <w:widowControl/>
        <w:spacing w:line="240" w:lineRule="exact"/>
        <w:ind w:left="1891"/>
        <w:jc w:val="both"/>
        <w:rPr>
          <w:sz w:val="20"/>
          <w:szCs w:val="20"/>
        </w:rPr>
      </w:pPr>
    </w:p>
    <w:p w:rsidR="00677DD3" w:rsidRPr="00677DD3" w:rsidRDefault="00677DD3" w:rsidP="00677DD3">
      <w:pPr>
        <w:pStyle w:val="Style1"/>
        <w:widowControl/>
        <w:spacing w:before="77" w:line="240" w:lineRule="auto"/>
        <w:ind w:left="989"/>
        <w:rPr>
          <w:rStyle w:val="FontStyle21"/>
          <w:b/>
          <w:sz w:val="32"/>
          <w:szCs w:val="32"/>
        </w:rPr>
      </w:pPr>
      <w:r w:rsidRPr="00677DD3">
        <w:rPr>
          <w:rStyle w:val="FontStyle21"/>
          <w:b/>
          <w:sz w:val="32"/>
          <w:szCs w:val="32"/>
        </w:rPr>
        <w:t>СТАНДАРТ ВНЕШНЕГО МУНИЦИПАЛЬНОГО</w:t>
      </w:r>
    </w:p>
    <w:p w:rsidR="00677DD3" w:rsidRPr="00677DD3" w:rsidRDefault="00677DD3" w:rsidP="00677DD3">
      <w:pPr>
        <w:pStyle w:val="Style1"/>
        <w:widowControl/>
        <w:spacing w:before="77" w:line="240" w:lineRule="auto"/>
        <w:ind w:left="989"/>
        <w:rPr>
          <w:rStyle w:val="FontStyle21"/>
          <w:b/>
          <w:sz w:val="32"/>
          <w:szCs w:val="32"/>
        </w:rPr>
      </w:pPr>
      <w:r w:rsidRPr="00677DD3">
        <w:rPr>
          <w:rStyle w:val="FontStyle21"/>
          <w:b/>
          <w:sz w:val="32"/>
          <w:szCs w:val="32"/>
        </w:rPr>
        <w:t>ФИНАНСОВОГО   КОНТРОЛЯ</w:t>
      </w:r>
    </w:p>
    <w:p w:rsidR="00677DD3" w:rsidRDefault="00677DD3" w:rsidP="00677DD3">
      <w:pPr>
        <w:pStyle w:val="Style1"/>
        <w:widowControl/>
        <w:spacing w:line="240" w:lineRule="exact"/>
        <w:ind w:right="48"/>
        <w:rPr>
          <w:sz w:val="20"/>
          <w:szCs w:val="20"/>
        </w:rPr>
      </w:pPr>
    </w:p>
    <w:p w:rsidR="004E261A" w:rsidRDefault="004E261A">
      <w:pPr>
        <w:pStyle w:val="Style3"/>
        <w:widowControl/>
        <w:spacing w:line="240" w:lineRule="exact"/>
        <w:jc w:val="center"/>
        <w:rPr>
          <w:sz w:val="20"/>
          <w:szCs w:val="20"/>
        </w:rPr>
      </w:pPr>
    </w:p>
    <w:p w:rsidR="004E261A" w:rsidRDefault="004E261A">
      <w:pPr>
        <w:pStyle w:val="Style3"/>
        <w:widowControl/>
        <w:spacing w:line="240" w:lineRule="exact"/>
        <w:jc w:val="center"/>
        <w:rPr>
          <w:sz w:val="20"/>
          <w:szCs w:val="20"/>
        </w:rPr>
      </w:pPr>
    </w:p>
    <w:p w:rsidR="004E261A" w:rsidRDefault="004E261A">
      <w:pPr>
        <w:pStyle w:val="Style3"/>
        <w:widowControl/>
        <w:spacing w:line="240" w:lineRule="exact"/>
        <w:jc w:val="center"/>
        <w:rPr>
          <w:sz w:val="20"/>
          <w:szCs w:val="20"/>
        </w:rPr>
      </w:pPr>
    </w:p>
    <w:p w:rsidR="004E261A" w:rsidRDefault="00873A0D">
      <w:pPr>
        <w:pStyle w:val="Style3"/>
        <w:widowControl/>
        <w:spacing w:before="173"/>
        <w:jc w:val="center"/>
        <w:rPr>
          <w:rStyle w:val="FontStyle17"/>
        </w:rPr>
      </w:pPr>
      <w:r>
        <w:rPr>
          <w:rStyle w:val="FontStyle17"/>
        </w:rPr>
        <w:t>С</w:t>
      </w:r>
      <w:r w:rsidR="00FA3AC4">
        <w:rPr>
          <w:rStyle w:val="FontStyle17"/>
        </w:rPr>
        <w:t>ВМ</w:t>
      </w:r>
      <w:r>
        <w:rPr>
          <w:rStyle w:val="FontStyle17"/>
        </w:rPr>
        <w:t xml:space="preserve">ФК </w:t>
      </w:r>
      <w:r w:rsidR="00FA3AC4">
        <w:rPr>
          <w:rStyle w:val="FontStyle17"/>
        </w:rPr>
        <w:t xml:space="preserve"> </w:t>
      </w:r>
      <w:r>
        <w:rPr>
          <w:rStyle w:val="FontStyle17"/>
        </w:rPr>
        <w:t>0</w:t>
      </w:r>
      <w:r w:rsidR="007D7C10">
        <w:rPr>
          <w:rStyle w:val="FontStyle17"/>
        </w:rPr>
        <w:t>8</w:t>
      </w:r>
    </w:p>
    <w:p w:rsidR="004E261A" w:rsidRDefault="004E261A">
      <w:pPr>
        <w:pStyle w:val="Style4"/>
        <w:widowControl/>
        <w:spacing w:line="240" w:lineRule="exact"/>
        <w:rPr>
          <w:sz w:val="20"/>
          <w:szCs w:val="20"/>
        </w:rPr>
      </w:pPr>
    </w:p>
    <w:p w:rsidR="004E261A" w:rsidRDefault="004E261A">
      <w:pPr>
        <w:pStyle w:val="Style4"/>
        <w:widowControl/>
        <w:spacing w:line="240" w:lineRule="exact"/>
        <w:rPr>
          <w:sz w:val="20"/>
          <w:szCs w:val="20"/>
        </w:rPr>
      </w:pPr>
    </w:p>
    <w:p w:rsidR="004E261A" w:rsidRDefault="004E261A">
      <w:pPr>
        <w:pStyle w:val="Style4"/>
        <w:widowControl/>
        <w:spacing w:line="240" w:lineRule="exact"/>
        <w:rPr>
          <w:sz w:val="20"/>
          <w:szCs w:val="20"/>
        </w:rPr>
      </w:pPr>
    </w:p>
    <w:p w:rsidR="004E261A" w:rsidRDefault="00873A0D">
      <w:pPr>
        <w:pStyle w:val="Style4"/>
        <w:widowControl/>
        <w:spacing w:before="178"/>
        <w:rPr>
          <w:rStyle w:val="FontStyle18"/>
        </w:rPr>
      </w:pPr>
      <w:r>
        <w:rPr>
          <w:rStyle w:val="FontStyle18"/>
        </w:rPr>
        <w:t>ПРОВЕДЕНИЕ АУДИТА В СФЕРЕ ЗАКУПОК ТОВАРОВ, РАБОТ, УСЛУГ ДЛЯ ОБЕСПЕЧЕНИЯ ГОСУДАРТВЕННЫХ И</w:t>
      </w:r>
    </w:p>
    <w:p w:rsidR="004E261A" w:rsidRDefault="00873A0D">
      <w:pPr>
        <w:pStyle w:val="Style5"/>
        <w:widowControl/>
        <w:spacing w:line="365" w:lineRule="exact"/>
        <w:jc w:val="center"/>
        <w:rPr>
          <w:rStyle w:val="FontStyle18"/>
        </w:rPr>
      </w:pPr>
      <w:r>
        <w:rPr>
          <w:rStyle w:val="FontStyle18"/>
        </w:rPr>
        <w:t>МУНИЦИПАЛЬНЫХ НУЖД</w:t>
      </w:r>
    </w:p>
    <w:p w:rsidR="004E261A" w:rsidRDefault="004E261A">
      <w:pPr>
        <w:pStyle w:val="Style6"/>
        <w:widowControl/>
        <w:spacing w:line="240" w:lineRule="exact"/>
        <w:ind w:left="912"/>
        <w:rPr>
          <w:sz w:val="20"/>
          <w:szCs w:val="20"/>
        </w:rPr>
      </w:pPr>
    </w:p>
    <w:p w:rsidR="004E261A" w:rsidRDefault="004E261A">
      <w:pPr>
        <w:pStyle w:val="Style6"/>
        <w:widowControl/>
        <w:spacing w:line="240" w:lineRule="exact"/>
        <w:ind w:left="912"/>
        <w:rPr>
          <w:sz w:val="20"/>
          <w:szCs w:val="20"/>
        </w:rPr>
      </w:pPr>
    </w:p>
    <w:p w:rsidR="004E261A" w:rsidRDefault="004E261A">
      <w:pPr>
        <w:pStyle w:val="Style6"/>
        <w:widowControl/>
        <w:spacing w:line="240" w:lineRule="exact"/>
        <w:ind w:left="912"/>
        <w:rPr>
          <w:sz w:val="20"/>
          <w:szCs w:val="20"/>
        </w:rPr>
      </w:pPr>
    </w:p>
    <w:p w:rsidR="004E261A" w:rsidRDefault="004E261A">
      <w:pPr>
        <w:pStyle w:val="Style7"/>
        <w:widowControl/>
        <w:spacing w:line="240" w:lineRule="exact"/>
        <w:ind w:left="3552"/>
        <w:jc w:val="both"/>
        <w:rPr>
          <w:sz w:val="20"/>
          <w:szCs w:val="20"/>
        </w:rPr>
      </w:pPr>
    </w:p>
    <w:p w:rsidR="00C15293" w:rsidRDefault="00C15293" w:rsidP="00C15293">
      <w:pPr>
        <w:pStyle w:val="Style6"/>
        <w:widowControl/>
        <w:spacing w:before="211"/>
        <w:rPr>
          <w:rStyle w:val="FontStyle22"/>
        </w:rPr>
      </w:pPr>
      <w:r>
        <w:rPr>
          <w:rStyle w:val="FontStyle14"/>
        </w:rPr>
        <w:t xml:space="preserve">(утвержден приказом Ревизионной комиссии Аннинского муниципального района Воронежской области </w:t>
      </w:r>
      <w:r>
        <w:rPr>
          <w:rStyle w:val="FontStyle15"/>
          <w:b w:val="0"/>
        </w:rPr>
        <w:t>№3 от 12 января 2022 г.</w:t>
      </w:r>
      <w:r>
        <w:rPr>
          <w:rStyle w:val="FontStyle22"/>
          <w:b/>
        </w:rPr>
        <w:t>)</w:t>
      </w: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4E261A">
      <w:pPr>
        <w:pStyle w:val="Style7"/>
        <w:widowControl/>
        <w:spacing w:line="240" w:lineRule="exact"/>
        <w:ind w:left="3552"/>
        <w:jc w:val="both"/>
        <w:rPr>
          <w:sz w:val="20"/>
          <w:szCs w:val="20"/>
        </w:rPr>
      </w:pPr>
    </w:p>
    <w:p w:rsidR="004E261A" w:rsidRDefault="00873A0D">
      <w:pPr>
        <w:pStyle w:val="Style7"/>
        <w:widowControl/>
        <w:spacing w:before="130"/>
        <w:ind w:left="3552"/>
        <w:jc w:val="both"/>
        <w:rPr>
          <w:rStyle w:val="FontStyle17"/>
        </w:rPr>
      </w:pPr>
      <w:r>
        <w:rPr>
          <w:rStyle w:val="FontStyle17"/>
        </w:rPr>
        <w:t>п.г.т. Анна 202</w:t>
      </w:r>
      <w:r w:rsidR="00FA3AC4">
        <w:rPr>
          <w:rStyle w:val="FontStyle17"/>
        </w:rPr>
        <w:t>2</w:t>
      </w:r>
      <w:r>
        <w:rPr>
          <w:rStyle w:val="FontStyle17"/>
        </w:rPr>
        <w:t>г.</w:t>
      </w:r>
    </w:p>
    <w:p w:rsidR="004E261A" w:rsidRDefault="004E261A">
      <w:pPr>
        <w:pStyle w:val="Style7"/>
        <w:widowControl/>
        <w:spacing w:before="130"/>
        <w:ind w:left="3552"/>
        <w:jc w:val="both"/>
        <w:rPr>
          <w:rStyle w:val="FontStyle17"/>
        </w:rPr>
        <w:sectPr w:rsidR="004E261A">
          <w:footerReference w:type="default" r:id="rId7"/>
          <w:footerReference w:type="first" r:id="rId8"/>
          <w:type w:val="continuous"/>
          <w:pgSz w:w="11905" w:h="16837"/>
          <w:pgMar w:top="1559" w:right="1258" w:bottom="1440" w:left="1258" w:header="720" w:footer="720" w:gutter="0"/>
          <w:cols w:space="60"/>
          <w:noEndnote/>
          <w:titlePg/>
        </w:sectPr>
      </w:pPr>
    </w:p>
    <w:p w:rsidR="004E261A" w:rsidRDefault="00873A0D">
      <w:pPr>
        <w:pStyle w:val="Style11"/>
        <w:widowControl/>
        <w:spacing w:line="341" w:lineRule="exact"/>
        <w:ind w:right="10"/>
        <w:jc w:val="center"/>
        <w:rPr>
          <w:rStyle w:val="FontStyle20"/>
        </w:rPr>
      </w:pPr>
      <w:r>
        <w:rPr>
          <w:rStyle w:val="FontStyle20"/>
        </w:rPr>
        <w:lastRenderedPageBreak/>
        <w:t>Содержание</w:t>
      </w:r>
    </w:p>
    <w:p w:rsidR="004E261A" w:rsidRDefault="00873A0D">
      <w:pPr>
        <w:pStyle w:val="Style10"/>
        <w:widowControl/>
        <w:spacing w:line="341" w:lineRule="exact"/>
        <w:jc w:val="left"/>
        <w:rPr>
          <w:rStyle w:val="FontStyle21"/>
        </w:rPr>
      </w:pPr>
      <w:r>
        <w:rPr>
          <w:rStyle w:val="FontStyle21"/>
        </w:rPr>
        <w:t>1.Общие положения.</w:t>
      </w:r>
    </w:p>
    <w:p w:rsidR="004E261A" w:rsidRDefault="00873A0D" w:rsidP="005D00F3">
      <w:pPr>
        <w:pStyle w:val="Style14"/>
        <w:widowControl/>
        <w:numPr>
          <w:ilvl w:val="0"/>
          <w:numId w:val="1"/>
        </w:numPr>
        <w:tabs>
          <w:tab w:val="left" w:pos="240"/>
        </w:tabs>
        <w:spacing w:line="341" w:lineRule="exact"/>
        <w:jc w:val="left"/>
        <w:rPr>
          <w:rStyle w:val="FontStyle21"/>
        </w:rPr>
      </w:pPr>
      <w:r>
        <w:rPr>
          <w:rStyle w:val="FontStyle21"/>
        </w:rPr>
        <w:t>Содержание аудита закупок.</w:t>
      </w:r>
    </w:p>
    <w:p w:rsidR="004E261A" w:rsidRDefault="00873A0D" w:rsidP="005D00F3">
      <w:pPr>
        <w:pStyle w:val="Style14"/>
        <w:widowControl/>
        <w:numPr>
          <w:ilvl w:val="0"/>
          <w:numId w:val="1"/>
        </w:numPr>
        <w:tabs>
          <w:tab w:val="left" w:pos="240"/>
        </w:tabs>
        <w:spacing w:line="341" w:lineRule="exact"/>
        <w:jc w:val="left"/>
        <w:rPr>
          <w:rStyle w:val="FontStyle21"/>
        </w:rPr>
      </w:pPr>
      <w:r>
        <w:rPr>
          <w:rStyle w:val="FontStyle21"/>
        </w:rPr>
        <w:t>Организация аудита сфере закупок.</w:t>
      </w:r>
    </w:p>
    <w:p w:rsidR="004E261A" w:rsidRDefault="00873A0D" w:rsidP="005D00F3">
      <w:pPr>
        <w:pStyle w:val="Style14"/>
        <w:widowControl/>
        <w:numPr>
          <w:ilvl w:val="0"/>
          <w:numId w:val="1"/>
        </w:numPr>
        <w:tabs>
          <w:tab w:val="left" w:pos="240"/>
        </w:tabs>
        <w:spacing w:line="341" w:lineRule="exact"/>
        <w:jc w:val="left"/>
        <w:rPr>
          <w:rStyle w:val="FontStyle21"/>
        </w:rPr>
      </w:pPr>
      <w:r>
        <w:rPr>
          <w:rStyle w:val="FontStyle21"/>
        </w:rPr>
        <w:t>Проведение аудита сфере закупок.</w:t>
      </w:r>
    </w:p>
    <w:p w:rsidR="004E261A" w:rsidRDefault="004E261A">
      <w:pPr>
        <w:pStyle w:val="Style11"/>
        <w:widowControl/>
        <w:spacing w:line="240" w:lineRule="exact"/>
        <w:jc w:val="center"/>
        <w:rPr>
          <w:sz w:val="20"/>
          <w:szCs w:val="20"/>
        </w:rPr>
      </w:pPr>
    </w:p>
    <w:p w:rsidR="004E261A" w:rsidRDefault="00873A0D">
      <w:pPr>
        <w:pStyle w:val="Style11"/>
        <w:widowControl/>
        <w:spacing w:before="106" w:line="341" w:lineRule="exact"/>
        <w:jc w:val="center"/>
        <w:rPr>
          <w:rStyle w:val="FontStyle20"/>
        </w:rPr>
      </w:pPr>
      <w:r>
        <w:rPr>
          <w:rStyle w:val="FontStyle20"/>
        </w:rPr>
        <w:t>1. Общие положения</w:t>
      </w:r>
    </w:p>
    <w:p w:rsidR="004E261A" w:rsidRDefault="00873A0D" w:rsidP="005D00F3">
      <w:pPr>
        <w:pStyle w:val="Style14"/>
        <w:widowControl/>
        <w:numPr>
          <w:ilvl w:val="0"/>
          <w:numId w:val="2"/>
        </w:numPr>
        <w:tabs>
          <w:tab w:val="left" w:pos="437"/>
        </w:tabs>
        <w:spacing w:line="341" w:lineRule="exact"/>
        <w:ind w:right="14"/>
        <w:rPr>
          <w:rStyle w:val="FontStyle21"/>
        </w:rPr>
      </w:pPr>
      <w:r>
        <w:rPr>
          <w:rStyle w:val="FontStyle21"/>
        </w:rPr>
        <w:t xml:space="preserve">Стандарт </w:t>
      </w:r>
      <w:r w:rsidR="00677DD3">
        <w:rPr>
          <w:rStyle w:val="FontStyle21"/>
        </w:rPr>
        <w:t xml:space="preserve">внешнего муниципального </w:t>
      </w:r>
      <w:r>
        <w:rPr>
          <w:rStyle w:val="FontStyle21"/>
        </w:rPr>
        <w:t>финансового контроля С</w:t>
      </w:r>
      <w:r w:rsidR="00677DD3">
        <w:rPr>
          <w:rStyle w:val="FontStyle21"/>
        </w:rPr>
        <w:t>ВМ</w:t>
      </w:r>
      <w:r>
        <w:rPr>
          <w:rStyle w:val="FontStyle21"/>
        </w:rPr>
        <w:t>ФК «Проведение аудита в сфере закупок товаров, работ, услуг для обеспечения государственных и муниципальных нужд» (далее - Стандарт) предназначен для установления общих принципов порядка проведения аудита сфере закупок товаров, работ, услуг (далее - аудит сфере закупок) рамках реализации положений статьи 98 Федерального закона от 05.04.2013 44-ФЗ «О контрактной системе сфере закупок товаров, работ, услуг для обеспечения государственных муниципальных нужд» (далее - Закон 44-ФЗ) для обеспечения эффективной организации осуществления внешнего муниципального финансового контроля выполнения полномочий ревизионной комиссии.</w:t>
      </w:r>
    </w:p>
    <w:p w:rsidR="004E261A" w:rsidRDefault="00873A0D" w:rsidP="005D00F3">
      <w:pPr>
        <w:pStyle w:val="Style14"/>
        <w:widowControl/>
        <w:numPr>
          <w:ilvl w:val="0"/>
          <w:numId w:val="2"/>
        </w:numPr>
        <w:tabs>
          <w:tab w:val="left" w:pos="437"/>
        </w:tabs>
        <w:spacing w:line="341" w:lineRule="exact"/>
        <w:ind w:right="14"/>
        <w:rPr>
          <w:rStyle w:val="FontStyle21"/>
        </w:rPr>
      </w:pPr>
      <w:r>
        <w:rPr>
          <w:rStyle w:val="FontStyle21"/>
        </w:rPr>
        <w:t>Стандарт разработан на основании Федерального закона от 07.02.2011</w:t>
      </w:r>
      <w:r w:rsidR="00FA3AC4">
        <w:rPr>
          <w:rStyle w:val="FontStyle21"/>
        </w:rPr>
        <w:t>г.</w:t>
      </w:r>
      <w:r>
        <w:rPr>
          <w:rStyle w:val="FontStyle21"/>
        </w:rPr>
        <w:t xml:space="preserve"> 6-ФЗ «Об общих принципах организации деятельности контрольно-счетных органов субъектов Российской Федерации муниципальных образований», Закона </w:t>
      </w:r>
      <w:r w:rsidR="00FA3AC4">
        <w:rPr>
          <w:rStyle w:val="FontStyle21"/>
        </w:rPr>
        <w:t>№</w:t>
      </w:r>
      <w:r>
        <w:rPr>
          <w:rStyle w:val="FontStyle21"/>
        </w:rPr>
        <w:t>44-ФЗ, Положения о ревизионной комиссии Аннинского муниципального района, в соответствии Общими требованиями стандартам внешнего государственного муниципального финансового контроля, утвержденными Коллегией Счетной палаты Российской Федерации от 17.10.2014г.</w:t>
      </w:r>
      <w:r w:rsidR="00FA3AC4">
        <w:rPr>
          <w:rStyle w:val="FontStyle21"/>
        </w:rPr>
        <w:t xml:space="preserve"> </w:t>
      </w:r>
      <w:r>
        <w:rPr>
          <w:rStyle w:val="FontStyle21"/>
        </w:rPr>
        <w:t>№47К (993));</w:t>
      </w:r>
    </w:p>
    <w:p w:rsidR="004E261A" w:rsidRDefault="00873A0D">
      <w:pPr>
        <w:pStyle w:val="Style12"/>
        <w:widowControl/>
        <w:tabs>
          <w:tab w:val="left" w:pos="514"/>
        </w:tabs>
        <w:spacing w:before="5" w:line="341" w:lineRule="exact"/>
        <w:rPr>
          <w:rStyle w:val="FontStyle21"/>
        </w:rPr>
      </w:pPr>
      <w:r>
        <w:rPr>
          <w:rStyle w:val="FontStyle21"/>
        </w:rPr>
        <w:t>1.3.</w:t>
      </w:r>
      <w:r>
        <w:rPr>
          <w:rStyle w:val="FontStyle21"/>
        </w:rPr>
        <w:tab/>
        <w:t>При разработке настоящего Стандарта использованы Методические рекомендации по</w:t>
      </w:r>
      <w:r>
        <w:rPr>
          <w:rStyle w:val="FontStyle21"/>
        </w:rPr>
        <w:br/>
        <w:t>проведению аудита сфере закупок Счетной палаты Российской Федерации, утвержденные</w:t>
      </w:r>
      <w:r>
        <w:rPr>
          <w:rStyle w:val="FontStyle21"/>
        </w:rPr>
        <w:br/>
        <w:t>Коллегией Счетной палаты Российской Федерации (протокол от 21 марта 2014г. 15К (961)).</w:t>
      </w:r>
    </w:p>
    <w:p w:rsidR="004E261A" w:rsidRDefault="00873A0D" w:rsidP="005D00F3">
      <w:pPr>
        <w:pStyle w:val="Style14"/>
        <w:widowControl/>
        <w:numPr>
          <w:ilvl w:val="0"/>
          <w:numId w:val="3"/>
        </w:numPr>
        <w:tabs>
          <w:tab w:val="left" w:pos="485"/>
        </w:tabs>
        <w:spacing w:line="341" w:lineRule="exact"/>
        <w:rPr>
          <w:rStyle w:val="FontStyle21"/>
        </w:rPr>
      </w:pPr>
      <w:r>
        <w:rPr>
          <w:rStyle w:val="FontStyle21"/>
        </w:rPr>
        <w:t>Задачи Стандарта: определение целей, задач принципов проведения аудита; установление требований организации, подготовке, проведению оформлению результатов аудита сфере закупок;  установление основных этапов процедур проведения аудита сфере закупок.</w:t>
      </w:r>
    </w:p>
    <w:p w:rsidR="004E261A" w:rsidRDefault="00873A0D" w:rsidP="005D00F3">
      <w:pPr>
        <w:pStyle w:val="Style14"/>
        <w:widowControl/>
        <w:numPr>
          <w:ilvl w:val="0"/>
          <w:numId w:val="3"/>
        </w:numPr>
        <w:tabs>
          <w:tab w:val="left" w:pos="485"/>
        </w:tabs>
        <w:spacing w:before="5" w:line="341" w:lineRule="exact"/>
        <w:rPr>
          <w:rStyle w:val="FontStyle21"/>
        </w:rPr>
      </w:pPr>
      <w:r>
        <w:rPr>
          <w:rStyle w:val="FontStyle21"/>
        </w:rPr>
        <w:t>Цель Стандарта: установление общих правил проведения аудита сфере закупок как отдельного экспертно-аналитического мероприятия, так и в качестве самостоятельного вопроса в рамках проводимого контрольного мероприятия.</w:t>
      </w:r>
    </w:p>
    <w:p w:rsidR="004E261A" w:rsidRDefault="00873A0D">
      <w:pPr>
        <w:pStyle w:val="Style14"/>
        <w:widowControl/>
        <w:tabs>
          <w:tab w:val="left" w:pos="624"/>
        </w:tabs>
        <w:spacing w:line="341" w:lineRule="exact"/>
        <w:rPr>
          <w:rStyle w:val="FontStyle21"/>
        </w:rPr>
      </w:pPr>
      <w:r>
        <w:rPr>
          <w:rStyle w:val="FontStyle21"/>
        </w:rPr>
        <w:t>1.6.Основные понятия, используемые в Стандарте, соответствуют понятиям,</w:t>
      </w:r>
      <w:r>
        <w:rPr>
          <w:rStyle w:val="FontStyle21"/>
        </w:rPr>
        <w:br/>
        <w:t>установленным статье 3 Закона 44-ФЗ.</w:t>
      </w:r>
    </w:p>
    <w:p w:rsidR="004E261A" w:rsidRDefault="004E261A">
      <w:pPr>
        <w:pStyle w:val="Style11"/>
        <w:widowControl/>
        <w:spacing w:line="240" w:lineRule="exact"/>
        <w:jc w:val="center"/>
        <w:rPr>
          <w:sz w:val="20"/>
          <w:szCs w:val="20"/>
        </w:rPr>
      </w:pPr>
    </w:p>
    <w:p w:rsidR="004E261A" w:rsidRDefault="00873A0D">
      <w:pPr>
        <w:pStyle w:val="Style11"/>
        <w:widowControl/>
        <w:spacing w:before="110" w:line="341" w:lineRule="exact"/>
        <w:jc w:val="center"/>
        <w:rPr>
          <w:rStyle w:val="FontStyle20"/>
        </w:rPr>
      </w:pPr>
      <w:r>
        <w:rPr>
          <w:rStyle w:val="FontStyle21"/>
        </w:rPr>
        <w:t xml:space="preserve">2. </w:t>
      </w:r>
      <w:r>
        <w:rPr>
          <w:rStyle w:val="FontStyle20"/>
        </w:rPr>
        <w:t>Содержание аудита закупок</w:t>
      </w:r>
    </w:p>
    <w:p w:rsidR="004E261A" w:rsidRDefault="00873A0D">
      <w:pPr>
        <w:pStyle w:val="Style10"/>
        <w:widowControl/>
        <w:spacing w:line="341" w:lineRule="exact"/>
        <w:rPr>
          <w:rStyle w:val="FontStyle21"/>
        </w:rPr>
      </w:pPr>
      <w:r>
        <w:rPr>
          <w:rStyle w:val="FontStyle21"/>
        </w:rPr>
        <w:t xml:space="preserve">2.1. Цель аудита сфере закупок - анализ оценка результатов закупок, достижение целей осуществления закупок, определенных соответствии со статьей 13 Федерального закона </w:t>
      </w:r>
      <w:r w:rsidR="00FA3AC4">
        <w:rPr>
          <w:rStyle w:val="FontStyle21"/>
        </w:rPr>
        <w:t>№</w:t>
      </w:r>
      <w:r>
        <w:rPr>
          <w:rStyle w:val="FontStyle21"/>
        </w:rPr>
        <w:t>44-ФЗ: - достижение целей реализация мероприятии, предусмотренных государственными программами Российской Федерации, государственными программами Воронежской области, муниципальными программами Аннинского муниципального района; - выполнение</w:t>
      </w:r>
    </w:p>
    <w:p w:rsidR="004E261A" w:rsidRDefault="004E261A">
      <w:pPr>
        <w:pStyle w:val="Style10"/>
        <w:widowControl/>
        <w:spacing w:line="341" w:lineRule="exact"/>
        <w:rPr>
          <w:rStyle w:val="FontStyle21"/>
        </w:rPr>
        <w:sectPr w:rsidR="004E261A">
          <w:pgSz w:w="11905" w:h="16837"/>
          <w:pgMar w:top="1175" w:right="1152" w:bottom="1440" w:left="1152" w:header="720" w:footer="720" w:gutter="0"/>
          <w:cols w:space="60"/>
          <w:noEndnote/>
        </w:sectPr>
      </w:pPr>
    </w:p>
    <w:p w:rsidR="004E261A" w:rsidRDefault="00873A0D">
      <w:pPr>
        <w:pStyle w:val="Style10"/>
        <w:widowControl/>
        <w:spacing w:line="341" w:lineRule="exact"/>
        <w:rPr>
          <w:rStyle w:val="FontStyle21"/>
        </w:rPr>
      </w:pPr>
      <w:r>
        <w:rPr>
          <w:rStyle w:val="FontStyle21"/>
        </w:rPr>
        <w:lastRenderedPageBreak/>
        <w:t>функций полномочий государственных органов Российской Федерации, государственных органов Воронежской области, муниципальных органов.</w:t>
      </w:r>
    </w:p>
    <w:p w:rsidR="004E261A" w:rsidRDefault="00873A0D" w:rsidP="005D00F3">
      <w:pPr>
        <w:pStyle w:val="Style14"/>
        <w:widowControl/>
        <w:numPr>
          <w:ilvl w:val="0"/>
          <w:numId w:val="4"/>
        </w:numPr>
        <w:tabs>
          <w:tab w:val="left" w:pos="480"/>
        </w:tabs>
        <w:spacing w:line="341" w:lineRule="exact"/>
        <w:rPr>
          <w:rStyle w:val="FontStyle21"/>
        </w:rPr>
      </w:pPr>
      <w:r>
        <w:rPr>
          <w:rStyle w:val="FontStyle21"/>
        </w:rPr>
        <w:t>Задачи аудита сфере закупок: проверка, анализ оценка информации законности, целесообразности, обоснованности (в том числе анализ оценка процедуры планирования обоснования закупок обоснованности потребности закупках), своевременности, эффективности результативности расходов на закупки по планируемым заключению, заключенным исполненным контрактам; - выявление отклонений, нарушений недостатков сфере закупок, установление причин подготовка предложений, направленных на их устранение</w:t>
      </w:r>
      <w:r w:rsidR="00FA3AC4">
        <w:rPr>
          <w:rStyle w:val="FontStyle21"/>
        </w:rPr>
        <w:t>,</w:t>
      </w:r>
      <w:r>
        <w:rPr>
          <w:rStyle w:val="FontStyle21"/>
        </w:rPr>
        <w:t xml:space="preserve"> на совершенствование контрактной системы.</w:t>
      </w:r>
    </w:p>
    <w:p w:rsidR="004E261A" w:rsidRDefault="00873A0D" w:rsidP="005D00F3">
      <w:pPr>
        <w:pStyle w:val="Style14"/>
        <w:widowControl/>
        <w:numPr>
          <w:ilvl w:val="0"/>
          <w:numId w:val="4"/>
        </w:numPr>
        <w:tabs>
          <w:tab w:val="left" w:pos="480"/>
        </w:tabs>
        <w:spacing w:before="5" w:line="341" w:lineRule="exact"/>
        <w:rPr>
          <w:rStyle w:val="FontStyle21"/>
        </w:rPr>
      </w:pPr>
      <w:r>
        <w:rPr>
          <w:rStyle w:val="FontStyle21"/>
        </w:rPr>
        <w:t>Предметом аудита сфере закупок является процесс использования средств бюджета муниципального образования, направляемых на закупки в соответствии с требованиями законодательства о контрактной системе сфере закупок.</w:t>
      </w:r>
    </w:p>
    <w:p w:rsidR="004E261A" w:rsidRDefault="00873A0D">
      <w:pPr>
        <w:pStyle w:val="Style10"/>
        <w:widowControl/>
        <w:spacing w:line="341" w:lineRule="exact"/>
        <w:rPr>
          <w:rStyle w:val="FontStyle21"/>
        </w:rPr>
      </w:pPr>
      <w:r>
        <w:rPr>
          <w:rStyle w:val="FontStyle21"/>
        </w:rPr>
        <w:t>2.4.В процессе проведения аудита сфере закупок пределах полномочий Ревизионной комиссии проверяются, анализируются оцениваются: - организация процесс использования бюджетных средств начиная с этапа планирования закупок;</w:t>
      </w:r>
      <w:r w:rsidR="00FA3AC4">
        <w:rPr>
          <w:rStyle w:val="FontStyle21"/>
        </w:rPr>
        <w:t xml:space="preserve"> </w:t>
      </w:r>
      <w:r>
        <w:rPr>
          <w:rStyle w:val="FontStyle21"/>
        </w:rPr>
        <w:t>законность, своевременность, обоснованность, целесообразность расходов на закупки; эффективность результаты использования бюджетных средств; система ведомственного контроля в сфере закупок; -система контроля в сфере закупок, осуществляемого заказчиком.</w:t>
      </w:r>
    </w:p>
    <w:p w:rsidR="004E261A" w:rsidRDefault="00873A0D" w:rsidP="005D00F3">
      <w:pPr>
        <w:pStyle w:val="Style14"/>
        <w:widowControl/>
        <w:numPr>
          <w:ilvl w:val="0"/>
          <w:numId w:val="5"/>
        </w:numPr>
        <w:tabs>
          <w:tab w:val="left" w:pos="470"/>
        </w:tabs>
        <w:spacing w:line="341" w:lineRule="exact"/>
        <w:rPr>
          <w:rStyle w:val="FontStyle21"/>
        </w:rPr>
      </w:pPr>
      <w:r>
        <w:rPr>
          <w:rStyle w:val="FontStyle21"/>
        </w:rPr>
        <w:t>Объектами аудита в сфере закупок являются: органы местного самоуправления их структурные подразделения, муниципальные казенные учреждения,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бюджетные, автономные учреждения, муниципальные унитарные предприятия и иные юридические лица, определенные статье 15 Закона 44-ФЗ осуществляющие закупки, в том числе с учетом положений статьи 266.1 Бюджетного Кодекса РФ.</w:t>
      </w:r>
    </w:p>
    <w:p w:rsidR="004E261A" w:rsidRDefault="00873A0D" w:rsidP="005D00F3">
      <w:pPr>
        <w:pStyle w:val="Style14"/>
        <w:widowControl/>
        <w:numPr>
          <w:ilvl w:val="0"/>
          <w:numId w:val="5"/>
        </w:numPr>
        <w:tabs>
          <w:tab w:val="left" w:pos="470"/>
        </w:tabs>
        <w:spacing w:before="10" w:line="341" w:lineRule="exact"/>
        <w:rPr>
          <w:rStyle w:val="FontStyle21"/>
        </w:rPr>
      </w:pPr>
      <w:r>
        <w:rPr>
          <w:rStyle w:val="FontStyle21"/>
        </w:rPr>
        <w:t>При проведении аудита в сфере закупок рекомендуется использовать следующие источники информации:</w:t>
      </w:r>
    </w:p>
    <w:p w:rsidR="004E261A" w:rsidRDefault="00873A0D">
      <w:pPr>
        <w:pStyle w:val="Style9"/>
        <w:widowControl/>
        <w:spacing w:before="14"/>
        <w:rPr>
          <w:rStyle w:val="FontStyle21"/>
        </w:rPr>
      </w:pPr>
      <w:r>
        <w:rPr>
          <w:rStyle w:val="FontStyle21"/>
        </w:rPr>
        <w:t xml:space="preserve">1) законодательство о контрактной системе, включая Закон </w:t>
      </w:r>
      <w:r w:rsidR="00FA3AC4">
        <w:rPr>
          <w:rStyle w:val="FontStyle21"/>
        </w:rPr>
        <w:t>№</w:t>
      </w:r>
      <w:r>
        <w:rPr>
          <w:rStyle w:val="FontStyle21"/>
        </w:rPr>
        <w:t>44-ФЗ и иные нормативные правовые акты о контрактной системе в сфере закупок;</w:t>
      </w:r>
    </w:p>
    <w:p w:rsidR="004E261A" w:rsidRDefault="00873A0D" w:rsidP="005D00F3">
      <w:pPr>
        <w:pStyle w:val="Style14"/>
        <w:widowControl/>
        <w:numPr>
          <w:ilvl w:val="0"/>
          <w:numId w:val="6"/>
        </w:numPr>
        <w:tabs>
          <w:tab w:val="left" w:pos="269"/>
        </w:tabs>
        <w:spacing w:before="10" w:line="341" w:lineRule="exact"/>
        <w:ind w:right="10"/>
        <w:rPr>
          <w:rStyle w:val="FontStyle21"/>
        </w:rPr>
      </w:pPr>
      <w:r>
        <w:rPr>
          <w:rStyle w:val="FontStyle21"/>
        </w:rPr>
        <w:t>внутренние документы заказчика: - документ о создании контрактной службы,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 о создании и регламентации работы комиссии (комиссий) по осуществлению закупок; документ, регламентирующий процедуры планирования, обоснования осуществления закупок; - утвержденные план закупок, план-график закупок; - утвержденные требования отдельным видам товаров, работ, услуг (в том числе предельные цены товаров, работ, услуг) (или) нормативные затраты на обеспечение функций муниципальных органов; -документ, регламентирующий проведение контроля в сфере закупок, осуществляемого заказчиком; - иные документы и информация в соответствии с целями проведения аудита в сфере закупок;</w:t>
      </w:r>
    </w:p>
    <w:p w:rsidR="004E261A" w:rsidRDefault="00873A0D" w:rsidP="005D00F3">
      <w:pPr>
        <w:pStyle w:val="Style14"/>
        <w:widowControl/>
        <w:numPr>
          <w:ilvl w:val="0"/>
          <w:numId w:val="6"/>
        </w:numPr>
        <w:tabs>
          <w:tab w:val="left" w:pos="269"/>
        </w:tabs>
        <w:spacing w:before="10"/>
        <w:ind w:right="14"/>
        <w:rPr>
          <w:rStyle w:val="FontStyle21"/>
        </w:rPr>
      </w:pPr>
      <w:r>
        <w:rPr>
          <w:rStyle w:val="FontStyle21"/>
        </w:rPr>
        <w:t>единая информационная система в сфере закупок, в том числе документы, утвержденные заказчиком подлежащие размещению в единой информационной системе сфере закупок (до</w:t>
      </w:r>
    </w:p>
    <w:p w:rsidR="004E261A" w:rsidRDefault="004E261A" w:rsidP="005D00F3">
      <w:pPr>
        <w:pStyle w:val="Style14"/>
        <w:widowControl/>
        <w:numPr>
          <w:ilvl w:val="0"/>
          <w:numId w:val="6"/>
        </w:numPr>
        <w:tabs>
          <w:tab w:val="left" w:pos="269"/>
        </w:tabs>
        <w:spacing w:before="10"/>
        <w:ind w:right="14"/>
        <w:rPr>
          <w:rStyle w:val="FontStyle21"/>
        </w:rPr>
        <w:sectPr w:rsidR="004E261A">
          <w:pgSz w:w="11905" w:h="16837"/>
          <w:pgMar w:top="768" w:right="1155" w:bottom="1440" w:left="1155" w:header="720" w:footer="720" w:gutter="0"/>
          <w:cols w:space="60"/>
          <w:noEndnote/>
        </w:sectPr>
      </w:pPr>
    </w:p>
    <w:p w:rsidR="004E261A" w:rsidRPr="007D7C10" w:rsidRDefault="00873A0D">
      <w:pPr>
        <w:pStyle w:val="Style14"/>
        <w:widowControl/>
        <w:spacing w:line="341" w:lineRule="exact"/>
        <w:ind w:right="48"/>
        <w:rPr>
          <w:rStyle w:val="FontStyle21"/>
        </w:rPr>
      </w:pPr>
      <w:r>
        <w:rPr>
          <w:rStyle w:val="FontStyle21"/>
        </w:rPr>
        <w:lastRenderedPageBreak/>
        <w:t xml:space="preserve">момента ввода в единой информационной системы сфере закупок - на официальном сайте </w:t>
      </w:r>
      <w:hyperlink r:id="rId9" w:history="1">
        <w:r>
          <w:rPr>
            <w:rStyle w:val="a3"/>
            <w:sz w:val="22"/>
            <w:szCs w:val="22"/>
            <w:lang w:val="en-US"/>
          </w:rPr>
          <w:t>zakupki</w:t>
        </w:r>
        <w:r w:rsidRPr="007D7C10">
          <w:rPr>
            <w:rStyle w:val="a3"/>
            <w:sz w:val="22"/>
            <w:szCs w:val="22"/>
          </w:rPr>
          <w:t>.</w:t>
        </w:r>
        <w:r>
          <w:rPr>
            <w:rStyle w:val="a3"/>
            <w:sz w:val="22"/>
            <w:szCs w:val="22"/>
            <w:lang w:val="en-US"/>
          </w:rPr>
          <w:t>gov</w:t>
        </w:r>
        <w:r w:rsidRPr="007D7C10">
          <w:rPr>
            <w:rStyle w:val="a3"/>
            <w:sz w:val="22"/>
            <w:szCs w:val="22"/>
          </w:rPr>
          <w:t>.</w:t>
        </w:r>
        <w:r>
          <w:rPr>
            <w:rStyle w:val="a3"/>
            <w:sz w:val="22"/>
            <w:szCs w:val="22"/>
            <w:lang w:val="en-US"/>
          </w:rPr>
          <w:t>ru</w:t>
        </w:r>
      </w:hyperlink>
      <w:r w:rsidRPr="007D7C10">
        <w:rPr>
          <w:rStyle w:val="FontStyle21"/>
        </w:rPr>
        <w:t>);</w:t>
      </w:r>
    </w:p>
    <w:p w:rsidR="004E261A" w:rsidRDefault="00873A0D">
      <w:pPr>
        <w:pStyle w:val="Style14"/>
        <w:widowControl/>
        <w:tabs>
          <w:tab w:val="left" w:pos="288"/>
        </w:tabs>
        <w:spacing w:line="341" w:lineRule="exact"/>
        <w:ind w:right="48"/>
        <w:rPr>
          <w:rStyle w:val="FontStyle21"/>
        </w:rPr>
      </w:pPr>
      <w:r>
        <w:rPr>
          <w:rStyle w:val="FontStyle21"/>
        </w:rPr>
        <w:t>4)</w:t>
      </w:r>
      <w:r>
        <w:rPr>
          <w:rStyle w:val="FontStyle21"/>
        </w:rPr>
        <w:tab/>
        <w:t>электронные площадки, информация, размещаемая на них, включая реестры участников</w:t>
      </w:r>
      <w:r>
        <w:rPr>
          <w:rStyle w:val="FontStyle21"/>
        </w:rPr>
        <w:br/>
        <w:t>электронного аукциона, получивших аккредитацию на электронной площадке;</w:t>
      </w:r>
    </w:p>
    <w:p w:rsidR="004E261A" w:rsidRDefault="00873A0D">
      <w:pPr>
        <w:pStyle w:val="Style14"/>
        <w:widowControl/>
        <w:tabs>
          <w:tab w:val="left" w:pos="427"/>
        </w:tabs>
        <w:spacing w:line="341" w:lineRule="exact"/>
        <w:rPr>
          <w:rStyle w:val="FontStyle21"/>
        </w:rPr>
      </w:pPr>
      <w:r>
        <w:rPr>
          <w:rStyle w:val="FontStyle21"/>
        </w:rPr>
        <w:t>5)</w:t>
      </w:r>
      <w:r>
        <w:rPr>
          <w:rStyle w:val="FontStyle21"/>
        </w:rPr>
        <w:tab/>
        <w:t>официальные сайты заказчиков, информация, размещаемая на них, том числе о</w:t>
      </w:r>
      <w:r>
        <w:rPr>
          <w:rStyle w:val="FontStyle21"/>
        </w:rPr>
        <w:br/>
        <w:t>планируемых закупках;</w:t>
      </w:r>
    </w:p>
    <w:p w:rsidR="004E261A" w:rsidRDefault="00873A0D">
      <w:pPr>
        <w:pStyle w:val="Style14"/>
        <w:widowControl/>
        <w:tabs>
          <w:tab w:val="left" w:pos="254"/>
        </w:tabs>
        <w:spacing w:line="341" w:lineRule="exact"/>
        <w:jc w:val="left"/>
        <w:rPr>
          <w:rStyle w:val="FontStyle21"/>
        </w:rPr>
      </w:pPr>
      <w:r>
        <w:rPr>
          <w:rStyle w:val="FontStyle21"/>
        </w:rPr>
        <w:t>6)</w:t>
      </w:r>
      <w:r>
        <w:rPr>
          <w:rStyle w:val="FontStyle21"/>
        </w:rPr>
        <w:tab/>
        <w:t>печатные издания, о которых публикуется информация о планируемых закупках;</w:t>
      </w:r>
    </w:p>
    <w:p w:rsidR="004E261A" w:rsidRDefault="00873A0D" w:rsidP="005D00F3">
      <w:pPr>
        <w:pStyle w:val="Style14"/>
        <w:widowControl/>
        <w:numPr>
          <w:ilvl w:val="0"/>
          <w:numId w:val="7"/>
        </w:numPr>
        <w:tabs>
          <w:tab w:val="left" w:pos="360"/>
        </w:tabs>
        <w:spacing w:line="341" w:lineRule="exact"/>
        <w:rPr>
          <w:rStyle w:val="FontStyle21"/>
        </w:rPr>
      </w:pPr>
      <w:r>
        <w:rPr>
          <w:rStyle w:val="FontStyle21"/>
        </w:rPr>
        <w:t>данные федерального статистического наблюдения (квартальная форма федерального статистического наблюдения 1-контракт «Сведения об определении поставщиков (подрядчиков, исполнителей) для обеспечения государственных муниципальных нужд»), утвержденная приказом Росстата от 18</w:t>
      </w:r>
      <w:r w:rsidR="00FA3AC4">
        <w:rPr>
          <w:rStyle w:val="FontStyle21"/>
        </w:rPr>
        <w:t>.09.</w:t>
      </w:r>
      <w:r>
        <w:rPr>
          <w:rStyle w:val="FontStyle21"/>
        </w:rPr>
        <w:t xml:space="preserve">2013г. </w:t>
      </w:r>
      <w:r w:rsidR="00FA3AC4">
        <w:rPr>
          <w:rStyle w:val="FontStyle21"/>
        </w:rPr>
        <w:t>№</w:t>
      </w:r>
      <w:r>
        <w:rPr>
          <w:rStyle w:val="FontStyle21"/>
        </w:rPr>
        <w:t>374 «Об утверждении статистического инструментария для организации федерального статистического наблюдения за определением поставщиков (подрядчиков, исполнителей) для обеспечения государственных муниципальных нужд»;</w:t>
      </w:r>
    </w:p>
    <w:p w:rsidR="004E261A" w:rsidRDefault="00873A0D" w:rsidP="005D00F3">
      <w:pPr>
        <w:pStyle w:val="Style14"/>
        <w:widowControl/>
        <w:numPr>
          <w:ilvl w:val="0"/>
          <w:numId w:val="7"/>
        </w:numPr>
        <w:tabs>
          <w:tab w:val="left" w:pos="360"/>
        </w:tabs>
        <w:spacing w:line="341" w:lineRule="exact"/>
        <w:rPr>
          <w:rStyle w:val="FontStyle21"/>
        </w:rPr>
      </w:pPr>
      <w:r>
        <w:rPr>
          <w:rStyle w:val="FontStyle21"/>
        </w:rPr>
        <w:t>документы, подтверждающие поставку товаров, выполнение работ, оказание услуг потребителю,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закупленные объектом аудита (контроля) товары, работы услуги, которые достигли конечных потребителей, в интересах которых осуществлялась закупка;</w:t>
      </w:r>
    </w:p>
    <w:p w:rsidR="004E261A" w:rsidRDefault="00873A0D">
      <w:pPr>
        <w:pStyle w:val="Style14"/>
        <w:widowControl/>
        <w:tabs>
          <w:tab w:val="left" w:pos="250"/>
        </w:tabs>
        <w:spacing w:line="341" w:lineRule="exact"/>
        <w:jc w:val="left"/>
        <w:rPr>
          <w:rStyle w:val="FontStyle21"/>
        </w:rPr>
      </w:pPr>
      <w:r>
        <w:rPr>
          <w:rStyle w:val="FontStyle21"/>
        </w:rPr>
        <w:t>9)</w:t>
      </w:r>
      <w:r>
        <w:rPr>
          <w:rStyle w:val="FontStyle21"/>
        </w:rPr>
        <w:tab/>
        <w:t>результаты предыдущих проверок соответствующих контрольных надзорных органов;</w:t>
      </w:r>
    </w:p>
    <w:p w:rsidR="004E261A" w:rsidRDefault="00873A0D" w:rsidP="005D00F3">
      <w:pPr>
        <w:pStyle w:val="Style14"/>
        <w:widowControl/>
        <w:numPr>
          <w:ilvl w:val="0"/>
          <w:numId w:val="8"/>
        </w:numPr>
        <w:tabs>
          <w:tab w:val="left" w:pos="518"/>
        </w:tabs>
        <w:spacing w:before="5" w:line="341" w:lineRule="exact"/>
        <w:rPr>
          <w:rStyle w:val="FontStyle21"/>
        </w:rPr>
      </w:pPr>
      <w:r>
        <w:rPr>
          <w:rStyle w:val="FontStyle21"/>
        </w:rPr>
        <w:t>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4E261A" w:rsidRDefault="00873A0D" w:rsidP="005D00F3">
      <w:pPr>
        <w:pStyle w:val="Style14"/>
        <w:widowControl/>
        <w:numPr>
          <w:ilvl w:val="0"/>
          <w:numId w:val="8"/>
        </w:numPr>
        <w:tabs>
          <w:tab w:val="left" w:pos="518"/>
        </w:tabs>
        <w:spacing w:line="341" w:lineRule="exact"/>
        <w:rPr>
          <w:rStyle w:val="FontStyle21"/>
        </w:rPr>
      </w:pPr>
      <w:r>
        <w:rPr>
          <w:rStyle w:val="FontStyle21"/>
        </w:rPr>
        <w:t>электронные базы данных федеральных, региональных муниципальных органов исполнительной власти;</w:t>
      </w:r>
    </w:p>
    <w:p w:rsidR="004E261A" w:rsidRDefault="00873A0D">
      <w:pPr>
        <w:pStyle w:val="Style14"/>
        <w:widowControl/>
        <w:tabs>
          <w:tab w:val="left" w:pos="350"/>
        </w:tabs>
        <w:spacing w:line="341" w:lineRule="exact"/>
        <w:jc w:val="left"/>
        <w:rPr>
          <w:rStyle w:val="FontStyle21"/>
        </w:rPr>
      </w:pPr>
      <w:r>
        <w:rPr>
          <w:rStyle w:val="FontStyle21"/>
        </w:rPr>
        <w:t>12)</w:t>
      </w:r>
      <w:r>
        <w:rPr>
          <w:rStyle w:val="FontStyle21"/>
        </w:rPr>
        <w:tab/>
        <w:t>интернет-сайты компаний-производителей товаров, работ, услуг;</w:t>
      </w:r>
    </w:p>
    <w:p w:rsidR="004E261A" w:rsidRDefault="00873A0D">
      <w:pPr>
        <w:pStyle w:val="Style12"/>
        <w:widowControl/>
        <w:tabs>
          <w:tab w:val="left" w:pos="566"/>
        </w:tabs>
        <w:spacing w:line="341" w:lineRule="exact"/>
        <w:ind w:firstLine="86"/>
        <w:rPr>
          <w:rStyle w:val="FontStyle21"/>
        </w:rPr>
      </w:pPr>
      <w:r>
        <w:rPr>
          <w:rStyle w:val="FontStyle21"/>
        </w:rPr>
        <w:t>13)</w:t>
      </w:r>
      <w:r>
        <w:rPr>
          <w:rStyle w:val="FontStyle21"/>
        </w:rPr>
        <w:tab/>
        <w:t>иная информация (документы, сведения), полученная от экспертов, том числе</w:t>
      </w:r>
      <w:r>
        <w:rPr>
          <w:rStyle w:val="FontStyle21"/>
        </w:rPr>
        <w:br/>
        <w:t>информация складывающихся на товарных рынках ценах товаров, работ, услуг, закупаемых</w:t>
      </w:r>
      <w:r>
        <w:rPr>
          <w:rStyle w:val="FontStyle21"/>
        </w:rPr>
        <w:br/>
        <w:t>для обеспечения государственных муниципальных нужд, в ходе проведения контрольного</w:t>
      </w:r>
      <w:r>
        <w:rPr>
          <w:rStyle w:val="FontStyle21"/>
        </w:rPr>
        <w:br/>
        <w:t>мероприятия могут использоваться одновременно несколько источников информации,</w:t>
      </w:r>
      <w:r>
        <w:rPr>
          <w:rStyle w:val="FontStyle21"/>
        </w:rPr>
        <w:br/>
        <w:t>имеющих непосредственное отношение предмету объекту аудита.</w:t>
      </w:r>
    </w:p>
    <w:p w:rsidR="004E261A" w:rsidRDefault="00873A0D">
      <w:pPr>
        <w:pStyle w:val="Style14"/>
        <w:widowControl/>
        <w:tabs>
          <w:tab w:val="left" w:pos="355"/>
        </w:tabs>
        <w:spacing w:line="341" w:lineRule="exact"/>
        <w:rPr>
          <w:rStyle w:val="FontStyle21"/>
        </w:rPr>
      </w:pPr>
      <w:r>
        <w:rPr>
          <w:rStyle w:val="FontStyle21"/>
        </w:rPr>
        <w:t>2.7.</w:t>
      </w:r>
      <w:r>
        <w:rPr>
          <w:rStyle w:val="FontStyle21"/>
        </w:rPr>
        <w:tab/>
        <w:t>К участию в аудите закупок могут привлекаться при необходимости государственные</w:t>
      </w:r>
      <w:r>
        <w:rPr>
          <w:rStyle w:val="FontStyle21"/>
        </w:rPr>
        <w:br/>
        <w:t>органы, учреждения, организации их представители, аудиторские специализированные</w:t>
      </w:r>
      <w:r>
        <w:rPr>
          <w:rStyle w:val="FontStyle21"/>
        </w:rPr>
        <w:br/>
        <w:t>организации, отдельные специалисты (далее - внешние эксперты). Внешние эксперты могут</w:t>
      </w:r>
      <w:r>
        <w:rPr>
          <w:rStyle w:val="FontStyle21"/>
        </w:rPr>
        <w:br/>
        <w:t>привлекаться к участию в аудите закупок в случаях, когда для достижения целей</w:t>
      </w:r>
      <w:r>
        <w:rPr>
          <w:rStyle w:val="FontStyle21"/>
        </w:rPr>
        <w:br/>
        <w:t>мероприятия и получения ответов на поставленные вопросы необходимы специальные</w:t>
      </w:r>
      <w:r>
        <w:rPr>
          <w:rStyle w:val="FontStyle21"/>
        </w:rPr>
        <w:br/>
        <w:t>знания, навыки опыт.</w:t>
      </w:r>
    </w:p>
    <w:p w:rsidR="004E261A" w:rsidRDefault="00873A0D">
      <w:pPr>
        <w:pStyle w:val="Style14"/>
        <w:widowControl/>
        <w:tabs>
          <w:tab w:val="left" w:pos="586"/>
        </w:tabs>
        <w:spacing w:line="341" w:lineRule="exact"/>
        <w:rPr>
          <w:rStyle w:val="FontStyle21"/>
        </w:rPr>
      </w:pPr>
      <w:r>
        <w:rPr>
          <w:rStyle w:val="FontStyle21"/>
        </w:rPr>
        <w:t>2.8.</w:t>
      </w:r>
      <w:r>
        <w:rPr>
          <w:rStyle w:val="FontStyle21"/>
        </w:rPr>
        <w:tab/>
        <w:t>При проведении контрольных экспертно-аналитических мероприятий необходимо</w:t>
      </w:r>
      <w:r>
        <w:rPr>
          <w:rStyle w:val="FontStyle21"/>
        </w:rPr>
        <w:br/>
        <w:t>учитывать сроки вступления силу отдельных положений Закона 44-ФЗ.</w:t>
      </w:r>
    </w:p>
    <w:p w:rsidR="004E261A" w:rsidRDefault="00873A0D">
      <w:pPr>
        <w:pStyle w:val="Style11"/>
        <w:widowControl/>
        <w:spacing w:before="187"/>
        <w:jc w:val="center"/>
        <w:rPr>
          <w:rStyle w:val="FontStyle20"/>
        </w:rPr>
      </w:pPr>
      <w:r>
        <w:rPr>
          <w:rStyle w:val="FontStyle20"/>
        </w:rPr>
        <w:t>3. Организация аудита сфере закупок</w:t>
      </w:r>
    </w:p>
    <w:p w:rsidR="004E261A" w:rsidRDefault="00873A0D" w:rsidP="005D00F3">
      <w:pPr>
        <w:pStyle w:val="Style14"/>
        <w:widowControl/>
        <w:numPr>
          <w:ilvl w:val="0"/>
          <w:numId w:val="9"/>
        </w:numPr>
        <w:tabs>
          <w:tab w:val="left" w:pos="456"/>
        </w:tabs>
        <w:spacing w:line="341" w:lineRule="exact"/>
        <w:ind w:right="5"/>
        <w:rPr>
          <w:rStyle w:val="FontStyle21"/>
        </w:rPr>
      </w:pPr>
      <w:r>
        <w:rPr>
          <w:rStyle w:val="FontStyle21"/>
        </w:rPr>
        <w:t xml:space="preserve">Аудит в сфере закупок проводится в соответствии с утвержденным годовым планом деятельности </w:t>
      </w:r>
      <w:r w:rsidR="007D7C10">
        <w:rPr>
          <w:rStyle w:val="FontStyle21"/>
        </w:rPr>
        <w:t>Ревизионной комиссии</w:t>
      </w:r>
      <w:r>
        <w:rPr>
          <w:rStyle w:val="FontStyle21"/>
        </w:rPr>
        <w:t>: - как отдельное контрольное или экспертно-аналитическое мероприятие; - как отдельный вопрос контрольного мероприятия согласно программе мероприятия.</w:t>
      </w:r>
    </w:p>
    <w:p w:rsidR="004E261A" w:rsidRDefault="00873A0D" w:rsidP="005D00F3">
      <w:pPr>
        <w:pStyle w:val="Style14"/>
        <w:widowControl/>
        <w:numPr>
          <w:ilvl w:val="0"/>
          <w:numId w:val="9"/>
        </w:numPr>
        <w:tabs>
          <w:tab w:val="left" w:pos="456"/>
        </w:tabs>
        <w:spacing w:line="341" w:lineRule="exact"/>
        <w:rPr>
          <w:rStyle w:val="FontStyle21"/>
        </w:rPr>
      </w:pPr>
      <w:r>
        <w:rPr>
          <w:rStyle w:val="FontStyle21"/>
        </w:rPr>
        <w:lastRenderedPageBreak/>
        <w:t>Общий порядок действий при организации проведении аудита в сфере закупок установлен С</w:t>
      </w:r>
      <w:r w:rsidR="007D7C10">
        <w:rPr>
          <w:rStyle w:val="FontStyle21"/>
        </w:rPr>
        <w:t>ВМ</w:t>
      </w:r>
      <w:r>
        <w:rPr>
          <w:rStyle w:val="FontStyle21"/>
        </w:rPr>
        <w:t>ФК «Проведение экспертно-аналитического мероприятия», С</w:t>
      </w:r>
      <w:r w:rsidR="007D7C10">
        <w:rPr>
          <w:rStyle w:val="FontStyle21"/>
        </w:rPr>
        <w:t>ВМ</w:t>
      </w:r>
      <w:r>
        <w:rPr>
          <w:rStyle w:val="FontStyle21"/>
        </w:rPr>
        <w:t>ФК «Общие правила проведения контрольного мероприятия».</w:t>
      </w:r>
    </w:p>
    <w:p w:rsidR="004E261A" w:rsidRDefault="00873A0D" w:rsidP="005D00F3">
      <w:pPr>
        <w:pStyle w:val="Style14"/>
        <w:widowControl/>
        <w:numPr>
          <w:ilvl w:val="0"/>
          <w:numId w:val="9"/>
        </w:numPr>
        <w:tabs>
          <w:tab w:val="left" w:pos="456"/>
        </w:tabs>
        <w:spacing w:before="5" w:line="341" w:lineRule="exact"/>
        <w:rPr>
          <w:rStyle w:val="FontStyle21"/>
        </w:rPr>
      </w:pPr>
      <w:r>
        <w:rPr>
          <w:rStyle w:val="FontStyle21"/>
        </w:rPr>
        <w:t>В соответствии со статьей 98 Федерального закона 44-ФЗ Контрольно-счетная палата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w:t>
      </w:r>
      <w:r w:rsidR="00FA3AC4">
        <w:rPr>
          <w:rStyle w:val="FontStyle21"/>
        </w:rPr>
        <w:t>,</w:t>
      </w:r>
      <w:r>
        <w:rPr>
          <w:rStyle w:val="FontStyle21"/>
        </w:rPr>
        <w:t xml:space="preserve"> на совершенствование контрактной системы в сфере закупок, систематизирует информацию реализации указанных предложений размещает в единой информационной системе сфере закупок обобщенную информацию о таких результатах.</w:t>
      </w:r>
    </w:p>
    <w:p w:rsidR="004E261A" w:rsidRDefault="00873A0D" w:rsidP="005D00F3">
      <w:pPr>
        <w:pStyle w:val="Style14"/>
        <w:widowControl/>
        <w:numPr>
          <w:ilvl w:val="0"/>
          <w:numId w:val="9"/>
        </w:numPr>
        <w:tabs>
          <w:tab w:val="left" w:pos="456"/>
        </w:tabs>
        <w:spacing w:before="10"/>
        <w:ind w:right="10"/>
        <w:rPr>
          <w:rStyle w:val="FontStyle21"/>
        </w:rPr>
      </w:pPr>
      <w:r>
        <w:rPr>
          <w:rStyle w:val="FontStyle21"/>
        </w:rPr>
        <w:t xml:space="preserve">Обобщение данных по результатам аудита в сфере закупок осуществляется отделом анализа, мониторинга экономической экспертизы на основании материалов аудиторских направлений (отделов). Обобщенная информация о результатах аудита в сфере закупок формируется по итогам года, размещается в единой информационной системе сфере закупок (до момента ввода единой информационной системы сфере закупок-на официальном сайте </w:t>
      </w:r>
      <w:hyperlink r:id="rId10" w:history="1">
        <w:r>
          <w:rPr>
            <w:rStyle w:val="a3"/>
            <w:sz w:val="22"/>
            <w:szCs w:val="22"/>
            <w:lang w:val="en-US"/>
          </w:rPr>
          <w:t>zakupki</w:t>
        </w:r>
        <w:r w:rsidRPr="007D7C10">
          <w:rPr>
            <w:rStyle w:val="a3"/>
            <w:sz w:val="22"/>
            <w:szCs w:val="22"/>
          </w:rPr>
          <w:t>.</w:t>
        </w:r>
        <w:r>
          <w:rPr>
            <w:rStyle w:val="a3"/>
            <w:sz w:val="22"/>
            <w:szCs w:val="22"/>
            <w:lang w:val="en-US"/>
          </w:rPr>
          <w:t>gov</w:t>
        </w:r>
        <w:r w:rsidRPr="007D7C10">
          <w:rPr>
            <w:rStyle w:val="a3"/>
            <w:sz w:val="22"/>
            <w:szCs w:val="22"/>
          </w:rPr>
          <w:t>.</w:t>
        </w:r>
        <w:r>
          <w:rPr>
            <w:rStyle w:val="a3"/>
            <w:sz w:val="22"/>
            <w:szCs w:val="22"/>
            <w:lang w:val="en-US"/>
          </w:rPr>
          <w:t>ru</w:t>
        </w:r>
      </w:hyperlink>
      <w:r w:rsidRPr="007D7C10">
        <w:rPr>
          <w:rStyle w:val="FontStyle21"/>
        </w:rPr>
        <w:t>)</w:t>
      </w:r>
      <w:r>
        <w:rPr>
          <w:rStyle w:val="FontStyle21"/>
        </w:rPr>
        <w:t xml:space="preserve"> в автоматизированной информационной системе муниципальных закупок.</w:t>
      </w:r>
    </w:p>
    <w:p w:rsidR="004E261A" w:rsidRDefault="004E261A">
      <w:pPr>
        <w:pStyle w:val="Style11"/>
        <w:widowControl/>
        <w:spacing w:line="240" w:lineRule="exact"/>
        <w:jc w:val="center"/>
        <w:rPr>
          <w:sz w:val="20"/>
          <w:szCs w:val="20"/>
        </w:rPr>
      </w:pPr>
    </w:p>
    <w:p w:rsidR="004E261A" w:rsidRDefault="00873A0D">
      <w:pPr>
        <w:pStyle w:val="Style11"/>
        <w:widowControl/>
        <w:spacing w:before="110" w:line="341" w:lineRule="exact"/>
        <w:jc w:val="center"/>
        <w:rPr>
          <w:rStyle w:val="FontStyle20"/>
        </w:rPr>
      </w:pPr>
      <w:r>
        <w:rPr>
          <w:rStyle w:val="FontStyle20"/>
        </w:rPr>
        <w:t>4. Проведение аудита сфере закупок</w:t>
      </w:r>
    </w:p>
    <w:p w:rsidR="004E261A" w:rsidRDefault="00873A0D" w:rsidP="00FA3AC4">
      <w:pPr>
        <w:pStyle w:val="a4"/>
        <w:spacing w:line="276" w:lineRule="auto"/>
        <w:rPr>
          <w:rStyle w:val="FontStyle21"/>
        </w:rPr>
      </w:pPr>
      <w:r>
        <w:rPr>
          <w:rStyle w:val="FontStyle21"/>
        </w:rPr>
        <w:t>4.1.</w:t>
      </w:r>
      <w:r>
        <w:rPr>
          <w:rStyle w:val="FontStyle21"/>
        </w:rPr>
        <w:tab/>
        <w:t>Аудит сфере закупок включает в себя три этапа: подготовительный этап, основной этап,</w:t>
      </w:r>
      <w:r>
        <w:rPr>
          <w:rStyle w:val="FontStyle21"/>
        </w:rPr>
        <w:br/>
        <w:t>заключительный этап.</w:t>
      </w:r>
    </w:p>
    <w:p w:rsidR="004E261A" w:rsidRDefault="00873A0D" w:rsidP="00FA3AC4">
      <w:pPr>
        <w:pStyle w:val="a4"/>
        <w:spacing w:line="276" w:lineRule="auto"/>
        <w:rPr>
          <w:rStyle w:val="FontStyle21"/>
        </w:rPr>
      </w:pPr>
      <w:r>
        <w:rPr>
          <w:rStyle w:val="FontStyle21"/>
        </w:rPr>
        <w:t>4.2.</w:t>
      </w:r>
      <w:r>
        <w:rPr>
          <w:rStyle w:val="FontStyle21"/>
        </w:rPr>
        <w:tab/>
        <w:t>Подготовительный этап. На подготовительном этапе аудита в сфере закупок</w:t>
      </w:r>
      <w:r>
        <w:rPr>
          <w:rStyle w:val="FontStyle21"/>
        </w:rPr>
        <w:br/>
        <w:t>осуществляется предварительное изучение предмета объектов аудита, анализ их специфики,</w:t>
      </w:r>
      <w:r>
        <w:rPr>
          <w:rStyle w:val="FontStyle21"/>
        </w:rPr>
        <w:br/>
        <w:t>сбор необходимых данных информации, по результатам которых подготавливается</w:t>
      </w:r>
      <w:r>
        <w:rPr>
          <w:rStyle w:val="FontStyle21"/>
        </w:rPr>
        <w:br/>
        <w:t>программа аудита в сфере закупок. Информация по предмету аудита закупок, помимо</w:t>
      </w:r>
      <w:r>
        <w:rPr>
          <w:rStyle w:val="FontStyle21"/>
        </w:rPr>
        <w:br/>
        <w:t>использования указанных п.2.6 настоящего Стандарта открытых источников, при</w:t>
      </w:r>
      <w:r>
        <w:rPr>
          <w:rStyle w:val="FontStyle21"/>
        </w:rPr>
        <w:br/>
        <w:t>необходимости может быть получена путем направления в установленном порядке в адрес</w:t>
      </w:r>
      <w:r>
        <w:rPr>
          <w:rStyle w:val="FontStyle21"/>
        </w:rPr>
        <w:br/>
        <w:t>руководителя (руководителей) объекта аудита запросов о предоставлении информации. По</w:t>
      </w:r>
      <w:r>
        <w:rPr>
          <w:rStyle w:val="FontStyle21"/>
        </w:rPr>
        <w:br/>
        <w:t>результатам предварительного изучения предмета объектов аудита закупок, определяются</w:t>
      </w:r>
      <w:r>
        <w:rPr>
          <w:rStyle w:val="FontStyle21"/>
        </w:rPr>
        <w:br/>
        <w:t>цели, вопросы аудита закупок, методы его проведения; разрабатывается программа</w:t>
      </w:r>
      <w:r>
        <w:rPr>
          <w:rStyle w:val="FontStyle21"/>
        </w:rPr>
        <w:br/>
        <w:t>проведения экспертно-аналитического мероприятия либо сформулированные вопросы</w:t>
      </w:r>
      <w:r>
        <w:rPr>
          <w:rStyle w:val="FontStyle21"/>
        </w:rPr>
        <w:br/>
        <w:t>включаются в программу контрольного мероприятия отдельным разделом.</w:t>
      </w:r>
    </w:p>
    <w:p w:rsidR="004E261A" w:rsidRDefault="00873A0D" w:rsidP="00FA3AC4">
      <w:pPr>
        <w:pStyle w:val="a4"/>
        <w:spacing w:line="276" w:lineRule="auto"/>
        <w:rPr>
          <w:rStyle w:val="FontStyle21"/>
        </w:rPr>
      </w:pPr>
      <w:r>
        <w:rPr>
          <w:rStyle w:val="FontStyle21"/>
        </w:rPr>
        <w:t>4.3.</w:t>
      </w:r>
      <w:r>
        <w:rPr>
          <w:rStyle w:val="FontStyle21"/>
        </w:rPr>
        <w:tab/>
        <w:t>Основной этап. На основном этапе аудита в сфере закупок проводятся проверка, анализ</w:t>
      </w:r>
      <w:r>
        <w:rPr>
          <w:rStyle w:val="FontStyle21"/>
        </w:rPr>
        <w:br/>
        <w:t>и оценка информации о законности, целесообразности, обоснованности, своевременности,</w:t>
      </w:r>
      <w:r>
        <w:rPr>
          <w:rStyle w:val="FontStyle21"/>
        </w:rPr>
        <w:br/>
        <w:t>эффективности результативности расходов на закупки по планируемым заключению,</w:t>
      </w:r>
      <w:r>
        <w:rPr>
          <w:rStyle w:val="FontStyle21"/>
        </w:rPr>
        <w:br/>
        <w:t>заключенным исполненным контрактам в соответствии с вопросами программы аудита в</w:t>
      </w:r>
      <w:r>
        <w:rPr>
          <w:rStyle w:val="FontStyle21"/>
        </w:rPr>
        <w:br/>
        <w:t>сфере закупок, в том числе непосредственно на объектах аудита (контроля),в ходе которых</w:t>
      </w:r>
      <w:r>
        <w:rPr>
          <w:rStyle w:val="FontStyle21"/>
        </w:rPr>
        <w:br/>
        <w:t>осуществляются сбор анализ материалов, документов, информации, фактических данных</w:t>
      </w:r>
      <w:r>
        <w:rPr>
          <w:rStyle w:val="FontStyle21"/>
        </w:rPr>
        <w:br/>
        <w:t>иных сведений, необходимых для подготовки отчета по проведенному аудиту. По</w:t>
      </w:r>
      <w:r>
        <w:rPr>
          <w:rStyle w:val="FontStyle21"/>
        </w:rPr>
        <w:br/>
        <w:t>результатам данного этапа составляются рабочие документы, фиксирующие результаты</w:t>
      </w:r>
      <w:r w:rsidR="00FA3AC4">
        <w:rPr>
          <w:rStyle w:val="FontStyle21"/>
        </w:rPr>
        <w:t xml:space="preserve"> </w:t>
      </w:r>
      <w:r>
        <w:rPr>
          <w:rStyle w:val="FontStyle21"/>
        </w:rPr>
        <w:t xml:space="preserve">проверки, (при необходимости - акты), которые служат основой для подготовки отчета по проведенному аудиту, заключений, выводов рекомендаций. Осуществление расходов на закупки должно отвечать следующим принципам: целесообразности - наличие обоснованных государственных (муниципальных) нужд, необходимых для достижения целей реализации мероприятий государственных муниципальных программ, выполнения установленных функций полномочий муниципальных органов; - обоснованности - наличие обоснования, в том числе с использованием правил нормирования, как запланированных закупок, их объемов (количества), так и требований к качеству, потребительским свойствам иным характеристикам закупаемых товаров, работ, услуг, их необходимости. Также целесообразно оценить качество планирования закупок заказчиком, в том </w:t>
      </w:r>
      <w:r>
        <w:rPr>
          <w:rStyle w:val="FontStyle21"/>
        </w:rPr>
        <w:lastRenderedPageBreak/>
        <w:t>числе путем анализа количества объема вносимых изменений в первоначально утвержденные планы, план-график закупок, также ритмичность (равномерное распределение закупок) закупок в течение года; -своевременности - установление соблюдение заказчиком сроков, достаточных для реализации контракта, достижения целей осуществления закупок в надлежащее время с минимальными издержками. Также целесообразно учитывать сезонность работ, услуг, длительность непрерывность производственного цикла отдельных видов товаров, работ, услуг, также наличие резерва времени для осуществления приемки товаров, работ услуг, позволяющего поставщику, подрядчику, исполнителю устранить недостатки; эффективности - эффективное применение имеющихся ресурсов, также обеспечение с учетом соблюдения принципов контрактной системы в сфере закупок и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достижении запланированных целей осуществления закупок. При оценке эффективности расходов на закупки рекомендуется применять следующие показатели (как в целом по объекту аудита (контроля) за отчетный период, так и по конкретной закупке):</w:t>
      </w:r>
    </w:p>
    <w:p w:rsidR="004E261A" w:rsidRDefault="00FA3AC4" w:rsidP="00FA3AC4">
      <w:pPr>
        <w:pStyle w:val="a4"/>
        <w:spacing w:line="276" w:lineRule="auto"/>
        <w:rPr>
          <w:rStyle w:val="FontStyle21"/>
        </w:rPr>
      </w:pPr>
      <w:r>
        <w:rPr>
          <w:rStyle w:val="FontStyle21"/>
        </w:rPr>
        <w:t xml:space="preserve">    </w:t>
      </w:r>
      <w:r w:rsidR="00873A0D">
        <w:rPr>
          <w:rStyle w:val="FontStyle21"/>
        </w:rPr>
        <w:t>потенциальная экономия бюджетных средств на стадии формирования обоснования начальных (максимальных) цен контрактов-</w:t>
      </w:r>
      <w:r>
        <w:rPr>
          <w:rStyle w:val="FontStyle21"/>
        </w:rPr>
        <w:t xml:space="preserve"> </w:t>
      </w:r>
      <w:r w:rsidR="00873A0D">
        <w:rPr>
          <w:rStyle w:val="FontStyle21"/>
        </w:rPr>
        <w:t>это разница между начальными (максимальными) ценами контрактов в плане-графике закупок с средними ценами контрактов, установленных другими заказчиками на однородные товары, работы, услуги, либо с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 годности т. п.);</w:t>
      </w:r>
    </w:p>
    <w:p w:rsidR="004E261A" w:rsidRDefault="00873A0D" w:rsidP="00FA3AC4">
      <w:pPr>
        <w:pStyle w:val="a4"/>
        <w:spacing w:line="276" w:lineRule="auto"/>
        <w:rPr>
          <w:rStyle w:val="FontStyle21"/>
        </w:rPr>
      </w:pPr>
      <w:r>
        <w:rPr>
          <w:rStyle w:val="FontStyle21"/>
        </w:rPr>
        <w:t>экономия бюджетных средств, в процессе осуществления закупок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4E261A" w:rsidRDefault="00873A0D" w:rsidP="00FA3AC4">
      <w:pPr>
        <w:pStyle w:val="a4"/>
        <w:spacing w:line="276" w:lineRule="auto"/>
        <w:rPr>
          <w:rStyle w:val="FontStyle21"/>
        </w:rPr>
      </w:pPr>
      <w:r>
        <w:rPr>
          <w:rStyle w:val="FontStyle21"/>
        </w:rPr>
        <w:t>•</w:t>
      </w:r>
      <w:r>
        <w:rPr>
          <w:rStyle w:val="FontStyle21"/>
        </w:rPr>
        <w:tab/>
        <w:t>дополнительная экономия бюджетных средств, полученная по результатам осуществления закупок (определения поставщиков (исполнителей, подрядчиков) заключения контрактов, определяется (рассчитывается) в качестве дополнительной выгоды, том числе за счет закупок инновационной высокотехнологичной продукции (дополнительные сервисные услуги, более высокие качественные характеристики функциональные показатели продукции, более низкие последующие эксплуатационные расходы, более длительный срок гарантийного обслуживания др.);</w:t>
      </w:r>
    </w:p>
    <w:p w:rsidR="004E261A" w:rsidRDefault="00873A0D">
      <w:pPr>
        <w:pStyle w:val="Style15"/>
        <w:widowControl/>
        <w:spacing w:line="341" w:lineRule="exact"/>
        <w:ind w:right="34"/>
        <w:rPr>
          <w:rStyle w:val="FontStyle21"/>
        </w:rPr>
      </w:pPr>
      <w:r>
        <w:rPr>
          <w:rStyle w:val="FontStyle21"/>
        </w:rPr>
        <w:t>• экономия бюджетных средств, при исполнении контрактов - это 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иных условий контракта.</w:t>
      </w:r>
    </w:p>
    <w:p w:rsidR="004E261A" w:rsidRDefault="00873A0D">
      <w:pPr>
        <w:pStyle w:val="Style13"/>
        <w:widowControl/>
        <w:spacing w:line="341" w:lineRule="exact"/>
        <w:ind w:right="14"/>
        <w:rPr>
          <w:rStyle w:val="FontStyle21"/>
        </w:rPr>
      </w:pPr>
      <w:r>
        <w:rPr>
          <w:rStyle w:val="FontStyle21"/>
        </w:rPr>
        <w:t xml:space="preserve">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заканчивая исполнением контрактов путем суммирования указанных показателей. Расчет экономии в целом по объекту аудита (контроля), отдельным процедурам закупок может осуществляться также на основе данных формы федерального статистического наблюдения 1-контракт; -результативности - степень достижения заданных результатов обеспечения государственных нужд (наличие товаров, работ услуг о запланированном количестве (объеме) качестве) целей осуществления закупок. Оценка результативности расходов на закупки включает себя как определение экономической результативности, так достигнутого социально-экономического эффекта. Экономическая результативность определяется путем сравнения достигнутых запланированных экономических результатов использования бюджетных средств, которые выступают виде конкретных товаров, работ, услуг. Социально-экономический эффект использования бюджетных средств определяется на основе анализа степени удовлетворения государственных нужд достижения установленных целей осуществления закупок, на которые были использованы бюджетные средства. - законности - соблюдение участниками контрактной системы в сфере закупок законодательства Российской </w:t>
      </w:r>
      <w:r>
        <w:rPr>
          <w:rStyle w:val="FontStyle21"/>
        </w:rPr>
        <w:lastRenderedPageBreak/>
        <w:t>Федерации, иных нормативных правовых актов о контрактной системе в сфере закупок. В рамках проводимой работы рекомендуется оценить как деятельность заказчика уполномоченного органа (при наличии), уполномоченного учреждения (при наличии), так деятельность формируемых им контрактной службы (контрактных управляющих) комиссии (комиссий) по осуществлению закупок, привлекаемых им специализированных организаций (при наличии), экспертов, экспертных организаций электронных площадок, также работу системы ведомственного контроля в сфере закупок в систему контроля в сфере закупок, осуществляемого заказчиком.</w:t>
      </w:r>
    </w:p>
    <w:p w:rsidR="004E261A" w:rsidRDefault="00873A0D">
      <w:pPr>
        <w:pStyle w:val="Style8"/>
        <w:widowControl/>
        <w:spacing w:line="341" w:lineRule="exact"/>
        <w:rPr>
          <w:rStyle w:val="FontStyle21"/>
        </w:rPr>
      </w:pPr>
      <w:r>
        <w:rPr>
          <w:rStyle w:val="FontStyle21"/>
        </w:rPr>
        <w:t>При выявлении нарушений законодательства о контрактной системе, содержащих признаки административных правонарушений (статьи 7.29, 7.30, 7.32 Кодекса Российской Федерации об административных правонарушениях), соответствующая информация материалы направляются в контрольные органы в сфере закупок для принятия мер реагирования (после утверждения отчета о результатах контрольного мероприятия). При выявлении незаконных действий (бездействий) со стороны участников контрактной системы в сфере закупок, имеющих признаки состава преступления, соответствующая информация направляется в правоохранительные органы.</w:t>
      </w:r>
    </w:p>
    <w:p w:rsidR="004E261A" w:rsidRDefault="00873A0D">
      <w:pPr>
        <w:pStyle w:val="Style10"/>
        <w:widowControl/>
        <w:spacing w:line="341" w:lineRule="exact"/>
        <w:rPr>
          <w:rStyle w:val="FontStyle21"/>
        </w:rPr>
      </w:pPr>
      <w:r>
        <w:rPr>
          <w:rStyle w:val="FontStyle21"/>
        </w:rPr>
        <w:t>4.4. Заключительный этап. На заключительном этапе аудита в сфере закупок обобщаются результаты проведения аудита, подготавливается отчет по проведенному аудиту, в том числе устанавливаются причины выявленных отклонений, нарушений недостатков, подготавливаются предложения, направленные на их устранение, на совершенствование контрактной системы в сфере закупок.</w:t>
      </w:r>
    </w:p>
    <w:p w:rsidR="00754039" w:rsidRDefault="00873A0D">
      <w:pPr>
        <w:pStyle w:val="Style10"/>
        <w:widowControl/>
        <w:spacing w:line="341" w:lineRule="exact"/>
        <w:rPr>
          <w:rStyle w:val="FontStyle21"/>
        </w:rPr>
      </w:pPr>
      <w:r>
        <w:rPr>
          <w:rStyle w:val="FontStyle21"/>
        </w:rPr>
        <w:t>4.4.1. Разработка предложений (рекомендаций) по результатам аудита сфере закупок. Подготовка предложений (рекомендаций) является завершающей процедурой формирования результатов аудита сфере закупок. В случае, если в ходе проверки выявлены отклонения,</w:t>
      </w:r>
      <w:r w:rsidR="00754039">
        <w:rPr>
          <w:rStyle w:val="FontStyle21"/>
        </w:rPr>
        <w:t xml:space="preserve"> </w:t>
      </w:r>
      <w:r>
        <w:rPr>
          <w:rStyle w:val="FontStyle21"/>
        </w:rPr>
        <w:t>нарушения недостатки, сделанные выводы указывают на возможность существенно повысить качество результаты работы объектов аудита (контроля) в сфере закупок, необходимо подготовить соответствующие предложения (рекомендации), направленные на их устранение на совершенствование деятельности объекта аудита (контроля)</w:t>
      </w:r>
      <w:r w:rsidR="00754039">
        <w:rPr>
          <w:rStyle w:val="FontStyle21"/>
        </w:rPr>
        <w:t xml:space="preserve"> </w:t>
      </w:r>
      <w:r>
        <w:rPr>
          <w:rStyle w:val="FontStyle21"/>
        </w:rPr>
        <w:t xml:space="preserve">в сфере закупок, которые включаются в отчет о результатах аудита в сфере закупок, также направляются в виде представления, предписания объекту аудита (контроля). </w:t>
      </w:r>
    </w:p>
    <w:p w:rsidR="004E261A" w:rsidRDefault="00754039" w:rsidP="00754039">
      <w:pPr>
        <w:pStyle w:val="Style10"/>
        <w:widowControl/>
        <w:spacing w:line="276" w:lineRule="auto"/>
        <w:rPr>
          <w:rStyle w:val="FontStyle21"/>
        </w:rPr>
      </w:pPr>
      <w:r>
        <w:rPr>
          <w:rStyle w:val="FontStyle21"/>
        </w:rPr>
        <w:t xml:space="preserve"> </w:t>
      </w:r>
      <w:r w:rsidR="00873A0D">
        <w:rPr>
          <w:rStyle w:val="FontStyle21"/>
        </w:rPr>
        <w:t>Предложения (рекомендации) необходимо формулировать таким образом, чтобы они были: - направлены на устранение выявленных отклонений, нарушений недостатков, также причин их возникновения; - обращены в адрес объектов аудита (контроля); - ориентированы на принятие объектами аудита (контроля) конкретных мер по устранению выявленных отклонений, нарушений недостатков; - направлены на получение результатов от их внедрения, которые можно оценить или измерить; - достаточными простыми по форме. Допустимо также направление предложений (рекомендаций) в адрес органа местного самоуправления, уполномоченного на осуществление контроля в сфере закупок, органа внутреннего государственного (муниципального) финансового контроля.</w:t>
      </w:r>
    </w:p>
    <w:p w:rsidR="005D00F3" w:rsidRDefault="00873A0D" w:rsidP="00754039">
      <w:pPr>
        <w:pStyle w:val="Style10"/>
        <w:widowControl/>
        <w:spacing w:before="106" w:line="276" w:lineRule="auto"/>
        <w:ind w:right="10"/>
        <w:rPr>
          <w:rStyle w:val="FontStyle21"/>
        </w:rPr>
      </w:pPr>
      <w:r>
        <w:rPr>
          <w:rStyle w:val="FontStyle21"/>
        </w:rPr>
        <w:t>4.4.2. Оформление отчета о результатах аудита в сфере закупок. Отчет о результатах аудита сфере закупок должен содержать подробную информацию о законности, целесообразности, обоснованности, своевременности, эффективности результативности расходов на закупки, выводы предложения по результатам контрольного мероприятия, включая потенциальные последствия рекомендации. Отчет о результатах аудита в сфере закупок может включать предложения (рекомендации), направленные на совершенствование контрактной системы сфере закупок в целом.</w:t>
      </w:r>
    </w:p>
    <w:sectPr w:rsidR="005D00F3" w:rsidSect="004E261A">
      <w:pgSz w:w="11905" w:h="16837"/>
      <w:pgMar w:top="732" w:right="1155" w:bottom="1440" w:left="1155"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EE3" w:rsidRDefault="00426EE3">
      <w:r>
        <w:separator/>
      </w:r>
    </w:p>
  </w:endnote>
  <w:endnote w:type="continuationSeparator" w:id="1">
    <w:p w:rsidR="00426EE3" w:rsidRDefault="00426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61A" w:rsidRDefault="00A72739">
    <w:pPr>
      <w:pStyle w:val="Style10"/>
      <w:widowControl/>
      <w:spacing w:line="240" w:lineRule="auto"/>
      <w:ind w:left="-106" w:right="-96"/>
      <w:jc w:val="right"/>
      <w:rPr>
        <w:rStyle w:val="FontStyle21"/>
      </w:rPr>
    </w:pPr>
    <w:r>
      <w:rPr>
        <w:rStyle w:val="FontStyle21"/>
      </w:rPr>
      <w:fldChar w:fldCharType="begin"/>
    </w:r>
    <w:r w:rsidR="00873A0D">
      <w:rPr>
        <w:rStyle w:val="FontStyle21"/>
      </w:rPr>
      <w:instrText>PAGE</w:instrText>
    </w:r>
    <w:r>
      <w:rPr>
        <w:rStyle w:val="FontStyle21"/>
      </w:rPr>
      <w:fldChar w:fldCharType="separate"/>
    </w:r>
    <w:r w:rsidR="00C15293">
      <w:rPr>
        <w:rStyle w:val="FontStyle21"/>
        <w:noProof/>
      </w:rPr>
      <w:t>7</w:t>
    </w:r>
    <w:r>
      <w:rPr>
        <w:rStyle w:val="FontStyle2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61A" w:rsidRDefault="004E261A">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EE3" w:rsidRDefault="00426EE3">
      <w:r>
        <w:separator/>
      </w:r>
    </w:p>
  </w:footnote>
  <w:footnote w:type="continuationSeparator" w:id="1">
    <w:p w:rsidR="00426EE3" w:rsidRDefault="00426E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6ECB60"/>
    <w:lvl w:ilvl="0">
      <w:numFmt w:val="bullet"/>
      <w:lvlText w:val="*"/>
      <w:lvlJc w:val="left"/>
    </w:lvl>
  </w:abstractNum>
  <w:abstractNum w:abstractNumId="1">
    <w:nsid w:val="0C8042BF"/>
    <w:multiLevelType w:val="singleLevel"/>
    <w:tmpl w:val="AE40606C"/>
    <w:lvl w:ilvl="0">
      <w:start w:val="4"/>
      <w:numFmt w:val="decimal"/>
      <w:lvlText w:val="1.%1."/>
      <w:legacy w:legacy="1" w:legacySpace="0" w:legacyIndent="485"/>
      <w:lvlJc w:val="left"/>
      <w:rPr>
        <w:rFonts w:ascii="Times New Roman" w:hAnsi="Times New Roman" w:cs="Times New Roman" w:hint="default"/>
      </w:rPr>
    </w:lvl>
  </w:abstractNum>
  <w:abstractNum w:abstractNumId="2">
    <w:nsid w:val="0E6F5F66"/>
    <w:multiLevelType w:val="singleLevel"/>
    <w:tmpl w:val="C1C8B988"/>
    <w:lvl w:ilvl="0">
      <w:start w:val="2"/>
      <w:numFmt w:val="decimal"/>
      <w:lvlText w:val="%1."/>
      <w:legacy w:legacy="1" w:legacySpace="0" w:legacyIndent="240"/>
      <w:lvlJc w:val="left"/>
      <w:rPr>
        <w:rFonts w:ascii="Times New Roman" w:hAnsi="Times New Roman" w:cs="Times New Roman" w:hint="default"/>
      </w:rPr>
    </w:lvl>
  </w:abstractNum>
  <w:abstractNum w:abstractNumId="3">
    <w:nsid w:val="1BF6507B"/>
    <w:multiLevelType w:val="singleLevel"/>
    <w:tmpl w:val="896C8044"/>
    <w:lvl w:ilvl="0">
      <w:start w:val="1"/>
      <w:numFmt w:val="decimal"/>
      <w:lvlText w:val="1.%1."/>
      <w:legacy w:legacy="1" w:legacySpace="0" w:legacyIndent="437"/>
      <w:lvlJc w:val="left"/>
      <w:rPr>
        <w:rFonts w:ascii="Times New Roman" w:hAnsi="Times New Roman" w:cs="Times New Roman" w:hint="default"/>
      </w:rPr>
    </w:lvl>
  </w:abstractNum>
  <w:abstractNum w:abstractNumId="4">
    <w:nsid w:val="37FC7B07"/>
    <w:multiLevelType w:val="singleLevel"/>
    <w:tmpl w:val="F828C804"/>
    <w:lvl w:ilvl="0">
      <w:start w:val="2"/>
      <w:numFmt w:val="decimal"/>
      <w:lvlText w:val="2.%1."/>
      <w:legacy w:legacy="1" w:legacySpace="0" w:legacyIndent="480"/>
      <w:lvlJc w:val="left"/>
      <w:rPr>
        <w:rFonts w:ascii="Times New Roman" w:hAnsi="Times New Roman" w:cs="Times New Roman" w:hint="default"/>
      </w:rPr>
    </w:lvl>
  </w:abstractNum>
  <w:abstractNum w:abstractNumId="5">
    <w:nsid w:val="405369D2"/>
    <w:multiLevelType w:val="singleLevel"/>
    <w:tmpl w:val="B36A8D50"/>
    <w:lvl w:ilvl="0">
      <w:start w:val="10"/>
      <w:numFmt w:val="decimal"/>
      <w:lvlText w:val="%1)"/>
      <w:legacy w:legacy="1" w:legacySpace="0" w:legacyIndent="518"/>
      <w:lvlJc w:val="left"/>
      <w:rPr>
        <w:rFonts w:ascii="Times New Roman" w:hAnsi="Times New Roman" w:cs="Times New Roman" w:hint="default"/>
      </w:rPr>
    </w:lvl>
  </w:abstractNum>
  <w:abstractNum w:abstractNumId="6">
    <w:nsid w:val="45133711"/>
    <w:multiLevelType w:val="singleLevel"/>
    <w:tmpl w:val="74240202"/>
    <w:lvl w:ilvl="0">
      <w:start w:val="7"/>
      <w:numFmt w:val="decimal"/>
      <w:lvlText w:val="%1)"/>
      <w:legacy w:legacy="1" w:legacySpace="0" w:legacyIndent="360"/>
      <w:lvlJc w:val="left"/>
      <w:rPr>
        <w:rFonts w:ascii="Times New Roman" w:hAnsi="Times New Roman" w:cs="Times New Roman" w:hint="default"/>
      </w:rPr>
    </w:lvl>
  </w:abstractNum>
  <w:abstractNum w:abstractNumId="7">
    <w:nsid w:val="4AE209F4"/>
    <w:multiLevelType w:val="singleLevel"/>
    <w:tmpl w:val="2116B154"/>
    <w:lvl w:ilvl="0">
      <w:start w:val="2"/>
      <w:numFmt w:val="decimal"/>
      <w:lvlText w:val="%1)"/>
      <w:legacy w:legacy="1" w:legacySpace="0" w:legacyIndent="269"/>
      <w:lvlJc w:val="left"/>
      <w:rPr>
        <w:rFonts w:ascii="Times New Roman" w:hAnsi="Times New Roman" w:cs="Times New Roman" w:hint="default"/>
      </w:rPr>
    </w:lvl>
  </w:abstractNum>
  <w:abstractNum w:abstractNumId="8">
    <w:nsid w:val="68A269A9"/>
    <w:multiLevelType w:val="singleLevel"/>
    <w:tmpl w:val="74AC53CC"/>
    <w:lvl w:ilvl="0">
      <w:start w:val="1"/>
      <w:numFmt w:val="decimal"/>
      <w:lvlText w:val="3.%1."/>
      <w:legacy w:legacy="1" w:legacySpace="0" w:legacyIndent="456"/>
      <w:lvlJc w:val="left"/>
      <w:rPr>
        <w:rFonts w:ascii="Times New Roman" w:hAnsi="Times New Roman" w:cs="Times New Roman" w:hint="default"/>
      </w:rPr>
    </w:lvl>
  </w:abstractNum>
  <w:abstractNum w:abstractNumId="9">
    <w:nsid w:val="77A8472B"/>
    <w:multiLevelType w:val="singleLevel"/>
    <w:tmpl w:val="EA348E4C"/>
    <w:lvl w:ilvl="0">
      <w:start w:val="5"/>
      <w:numFmt w:val="decimal"/>
      <w:lvlText w:val="2.%1."/>
      <w:legacy w:legacy="1" w:legacySpace="0" w:legacyIndent="470"/>
      <w:lvlJc w:val="left"/>
      <w:rPr>
        <w:rFonts w:ascii="Times New Roman" w:hAnsi="Times New Roman" w:cs="Times New Roman" w:hint="default"/>
      </w:rPr>
    </w:lvl>
  </w:abstractNum>
  <w:num w:numId="1">
    <w:abstractNumId w:val="2"/>
  </w:num>
  <w:num w:numId="2">
    <w:abstractNumId w:val="3"/>
  </w:num>
  <w:num w:numId="3">
    <w:abstractNumId w:val="1"/>
  </w:num>
  <w:num w:numId="4">
    <w:abstractNumId w:val="4"/>
  </w:num>
  <w:num w:numId="5">
    <w:abstractNumId w:val="9"/>
  </w:num>
  <w:num w:numId="6">
    <w:abstractNumId w:val="7"/>
  </w:num>
  <w:num w:numId="7">
    <w:abstractNumId w:val="6"/>
  </w:num>
  <w:num w:numId="8">
    <w:abstractNumId w:val="5"/>
  </w:num>
  <w:num w:numId="9">
    <w:abstractNumId w:val="8"/>
  </w:num>
  <w:num w:numId="10">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5D00F3"/>
    <w:rsid w:val="000B302B"/>
    <w:rsid w:val="000D77DB"/>
    <w:rsid w:val="00374B90"/>
    <w:rsid w:val="00426EE3"/>
    <w:rsid w:val="004E261A"/>
    <w:rsid w:val="005D00F3"/>
    <w:rsid w:val="00677DD3"/>
    <w:rsid w:val="007433F2"/>
    <w:rsid w:val="00754039"/>
    <w:rsid w:val="007D7C10"/>
    <w:rsid w:val="00873A0D"/>
    <w:rsid w:val="00A72739"/>
    <w:rsid w:val="00C15293"/>
    <w:rsid w:val="00FA3A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61A"/>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E261A"/>
    <w:pPr>
      <w:spacing w:line="600" w:lineRule="exact"/>
      <w:jc w:val="center"/>
    </w:pPr>
  </w:style>
  <w:style w:type="paragraph" w:customStyle="1" w:styleId="Style2">
    <w:name w:val="Style2"/>
    <w:basedOn w:val="a"/>
    <w:uiPriority w:val="99"/>
    <w:rsid w:val="004E261A"/>
  </w:style>
  <w:style w:type="paragraph" w:customStyle="1" w:styleId="Style3">
    <w:name w:val="Style3"/>
    <w:basedOn w:val="a"/>
    <w:uiPriority w:val="99"/>
    <w:rsid w:val="004E261A"/>
  </w:style>
  <w:style w:type="paragraph" w:customStyle="1" w:styleId="Style4">
    <w:name w:val="Style4"/>
    <w:basedOn w:val="a"/>
    <w:uiPriority w:val="99"/>
    <w:rsid w:val="004E261A"/>
    <w:pPr>
      <w:spacing w:line="365" w:lineRule="exact"/>
      <w:ind w:firstLine="408"/>
    </w:pPr>
  </w:style>
  <w:style w:type="paragraph" w:customStyle="1" w:styleId="Style5">
    <w:name w:val="Style5"/>
    <w:basedOn w:val="a"/>
    <w:uiPriority w:val="99"/>
    <w:rsid w:val="004E261A"/>
  </w:style>
  <w:style w:type="paragraph" w:customStyle="1" w:styleId="Style6">
    <w:name w:val="Style6"/>
    <w:basedOn w:val="a"/>
    <w:uiPriority w:val="99"/>
    <w:rsid w:val="004E261A"/>
    <w:pPr>
      <w:spacing w:line="322" w:lineRule="exact"/>
      <w:jc w:val="center"/>
    </w:pPr>
  </w:style>
  <w:style w:type="paragraph" w:customStyle="1" w:styleId="Style7">
    <w:name w:val="Style7"/>
    <w:basedOn w:val="a"/>
    <w:uiPriority w:val="99"/>
    <w:rsid w:val="004E261A"/>
  </w:style>
  <w:style w:type="paragraph" w:customStyle="1" w:styleId="Style8">
    <w:name w:val="Style8"/>
    <w:basedOn w:val="a"/>
    <w:uiPriority w:val="99"/>
    <w:rsid w:val="004E261A"/>
    <w:pPr>
      <w:spacing w:line="346" w:lineRule="exact"/>
      <w:ind w:firstLine="355"/>
      <w:jc w:val="both"/>
    </w:pPr>
  </w:style>
  <w:style w:type="paragraph" w:customStyle="1" w:styleId="Style9">
    <w:name w:val="Style9"/>
    <w:basedOn w:val="a"/>
    <w:uiPriority w:val="99"/>
    <w:rsid w:val="004E261A"/>
    <w:pPr>
      <w:spacing w:line="341" w:lineRule="exact"/>
      <w:ind w:firstLine="82"/>
      <w:jc w:val="both"/>
    </w:pPr>
  </w:style>
  <w:style w:type="paragraph" w:customStyle="1" w:styleId="Style10">
    <w:name w:val="Style10"/>
    <w:basedOn w:val="a"/>
    <w:uiPriority w:val="99"/>
    <w:rsid w:val="004E261A"/>
    <w:pPr>
      <w:spacing w:line="346" w:lineRule="exact"/>
      <w:jc w:val="both"/>
    </w:pPr>
  </w:style>
  <w:style w:type="paragraph" w:customStyle="1" w:styleId="Style11">
    <w:name w:val="Style11"/>
    <w:basedOn w:val="a"/>
    <w:uiPriority w:val="99"/>
    <w:rsid w:val="004E261A"/>
  </w:style>
  <w:style w:type="paragraph" w:customStyle="1" w:styleId="Style12">
    <w:name w:val="Style12"/>
    <w:basedOn w:val="a"/>
    <w:uiPriority w:val="99"/>
    <w:rsid w:val="004E261A"/>
    <w:pPr>
      <w:spacing w:line="346" w:lineRule="exact"/>
      <w:ind w:firstLine="82"/>
      <w:jc w:val="both"/>
    </w:pPr>
  </w:style>
  <w:style w:type="paragraph" w:customStyle="1" w:styleId="Style13">
    <w:name w:val="Style13"/>
    <w:basedOn w:val="a"/>
    <w:uiPriority w:val="99"/>
    <w:rsid w:val="004E261A"/>
    <w:pPr>
      <w:spacing w:line="345" w:lineRule="exact"/>
      <w:ind w:firstLine="230"/>
      <w:jc w:val="both"/>
    </w:pPr>
  </w:style>
  <w:style w:type="paragraph" w:customStyle="1" w:styleId="Style14">
    <w:name w:val="Style14"/>
    <w:basedOn w:val="a"/>
    <w:uiPriority w:val="99"/>
    <w:rsid w:val="004E261A"/>
    <w:pPr>
      <w:spacing w:line="346" w:lineRule="exact"/>
      <w:jc w:val="both"/>
    </w:pPr>
  </w:style>
  <w:style w:type="paragraph" w:customStyle="1" w:styleId="Style15">
    <w:name w:val="Style15"/>
    <w:basedOn w:val="a"/>
    <w:uiPriority w:val="99"/>
    <w:rsid w:val="004E261A"/>
    <w:pPr>
      <w:spacing w:line="346" w:lineRule="exact"/>
      <w:jc w:val="both"/>
    </w:pPr>
  </w:style>
  <w:style w:type="character" w:customStyle="1" w:styleId="FontStyle17">
    <w:name w:val="Font Style17"/>
    <w:basedOn w:val="a0"/>
    <w:uiPriority w:val="99"/>
    <w:rsid w:val="004E261A"/>
    <w:rPr>
      <w:rFonts w:ascii="Times New Roman" w:hAnsi="Times New Roman" w:cs="Times New Roman"/>
      <w:b/>
      <w:bCs/>
      <w:sz w:val="26"/>
      <w:szCs w:val="26"/>
    </w:rPr>
  </w:style>
  <w:style w:type="character" w:customStyle="1" w:styleId="FontStyle18">
    <w:name w:val="Font Style18"/>
    <w:basedOn w:val="a0"/>
    <w:uiPriority w:val="99"/>
    <w:rsid w:val="004E261A"/>
    <w:rPr>
      <w:rFonts w:ascii="Times New Roman" w:hAnsi="Times New Roman" w:cs="Times New Roman"/>
      <w:b/>
      <w:bCs/>
      <w:sz w:val="30"/>
      <w:szCs w:val="30"/>
    </w:rPr>
  </w:style>
  <w:style w:type="character" w:customStyle="1" w:styleId="FontStyle19">
    <w:name w:val="Font Style19"/>
    <w:basedOn w:val="a0"/>
    <w:uiPriority w:val="99"/>
    <w:rsid w:val="004E261A"/>
    <w:rPr>
      <w:rFonts w:ascii="Times New Roman" w:hAnsi="Times New Roman" w:cs="Times New Roman"/>
      <w:sz w:val="26"/>
      <w:szCs w:val="26"/>
    </w:rPr>
  </w:style>
  <w:style w:type="character" w:customStyle="1" w:styleId="FontStyle20">
    <w:name w:val="Font Style20"/>
    <w:basedOn w:val="a0"/>
    <w:uiPriority w:val="99"/>
    <w:rsid w:val="004E261A"/>
    <w:rPr>
      <w:rFonts w:ascii="Times New Roman" w:hAnsi="Times New Roman" w:cs="Times New Roman"/>
      <w:b/>
      <w:bCs/>
      <w:sz w:val="22"/>
      <w:szCs w:val="22"/>
    </w:rPr>
  </w:style>
  <w:style w:type="character" w:customStyle="1" w:styleId="FontStyle21">
    <w:name w:val="Font Style21"/>
    <w:basedOn w:val="a0"/>
    <w:uiPriority w:val="99"/>
    <w:rsid w:val="004E261A"/>
    <w:rPr>
      <w:rFonts w:ascii="Times New Roman" w:hAnsi="Times New Roman" w:cs="Times New Roman"/>
      <w:sz w:val="22"/>
      <w:szCs w:val="22"/>
    </w:rPr>
  </w:style>
  <w:style w:type="character" w:styleId="a3">
    <w:name w:val="Hyperlink"/>
    <w:basedOn w:val="a0"/>
    <w:uiPriority w:val="99"/>
    <w:rsid w:val="004E261A"/>
    <w:rPr>
      <w:color w:val="0066CC"/>
      <w:u w:val="single"/>
    </w:rPr>
  </w:style>
  <w:style w:type="paragraph" w:styleId="a4">
    <w:name w:val="No Spacing"/>
    <w:uiPriority w:val="1"/>
    <w:qFormat/>
    <w:rsid w:val="00FA3AC4"/>
    <w:pPr>
      <w:widowControl w:val="0"/>
      <w:autoSpaceDE w:val="0"/>
      <w:autoSpaceDN w:val="0"/>
      <w:adjustRightInd w:val="0"/>
      <w:spacing w:after="0" w:line="240" w:lineRule="auto"/>
    </w:pPr>
    <w:rPr>
      <w:rFonts w:hAnsi="Times New Roman" w:cs="Times New Roman"/>
      <w:sz w:val="24"/>
      <w:szCs w:val="24"/>
    </w:rPr>
  </w:style>
  <w:style w:type="character" w:customStyle="1" w:styleId="FontStyle15">
    <w:name w:val="Font Style15"/>
    <w:basedOn w:val="a0"/>
    <w:uiPriority w:val="99"/>
    <w:rsid w:val="00C15293"/>
    <w:rPr>
      <w:rFonts w:ascii="Times New Roman" w:hAnsi="Times New Roman" w:cs="Times New Roman"/>
      <w:b/>
      <w:bCs/>
      <w:sz w:val="26"/>
      <w:szCs w:val="26"/>
    </w:rPr>
  </w:style>
  <w:style w:type="character" w:customStyle="1" w:styleId="FontStyle14">
    <w:name w:val="Font Style14"/>
    <w:basedOn w:val="a0"/>
    <w:uiPriority w:val="99"/>
    <w:rsid w:val="00C15293"/>
    <w:rPr>
      <w:rFonts w:ascii="Times New Roman" w:hAnsi="Times New Roman" w:cs="Times New Roman" w:hint="default"/>
      <w:sz w:val="26"/>
      <w:szCs w:val="26"/>
    </w:rPr>
  </w:style>
  <w:style w:type="character" w:customStyle="1" w:styleId="FontStyle22">
    <w:name w:val="Font Style22"/>
    <w:basedOn w:val="a0"/>
    <w:uiPriority w:val="99"/>
    <w:rsid w:val="00C15293"/>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akupki.gov.ru" TargetMode="External"/><Relationship Id="rId4" Type="http://schemas.openxmlformats.org/officeDocument/2006/relationships/webSettings" Target="web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3073</Words>
  <Characters>17522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svlevscha</dc:creator>
  <cp:lastModifiedBy>svlevscha</cp:lastModifiedBy>
  <cp:revision>7</cp:revision>
  <cp:lastPrinted>2022-02-01T12:56:00Z</cp:lastPrinted>
  <dcterms:created xsi:type="dcterms:W3CDTF">2020-11-25T11:27:00Z</dcterms:created>
  <dcterms:modified xsi:type="dcterms:W3CDTF">2022-02-01T13:43:00Z</dcterms:modified>
</cp:coreProperties>
</file>